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D11B7" w:rsidRDefault="000D11B7" w:rsidP="000D11B7">
      <w:pPr>
        <w:pStyle w:val="CRCoverPage"/>
        <w:tabs>
          <w:tab w:val="right" w:pos="9639"/>
        </w:tabs>
        <w:spacing w:after="0"/>
        <w:rPr>
          <w:b/>
          <w:i/>
          <w:noProof/>
          <w:sz w:val="28"/>
        </w:rPr>
      </w:pPr>
      <w:bookmarkStart w:id="0" w:name="_Toc535475899"/>
      <w:r>
        <w:rPr>
          <w:b/>
          <w:noProof/>
          <w:sz w:val="24"/>
        </w:rPr>
        <w:t>3GPP TSG-RAN4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90</w:t>
      </w:r>
      <w:r>
        <w:rPr>
          <w:b/>
          <w:noProof/>
          <w:sz w:val="24"/>
        </w:rPr>
        <w:fldChar w:fldCharType="end"/>
      </w:r>
      <w:r>
        <w:tab/>
      </w:r>
      <w:r w:rsidR="0098757C" w:rsidRPr="0098757C">
        <w:rPr>
          <w:b/>
          <w:i/>
          <w:noProof/>
          <w:sz w:val="28"/>
        </w:rPr>
        <w:t>R4-1901282</w:t>
      </w:r>
      <w:bookmarkStart w:id="1" w:name="_GoBack"/>
      <w:bookmarkEnd w:id="1"/>
    </w:p>
    <w:p w:rsidR="000D11B7" w:rsidRDefault="000D11B7" w:rsidP="000D11B7">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Athens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Pr>
          <w:b/>
          <w:noProof/>
          <w:sz w:val="24"/>
        </w:rPr>
        <w:t>Greece</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7D5EFE">
        <w:rPr>
          <w:b/>
          <w:noProof/>
          <w:sz w:val="24"/>
        </w:rPr>
        <w:t xml:space="preserve">25 Feb - 1 Mar 2019 </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11B7" w:rsidTr="000D11B7">
        <w:tc>
          <w:tcPr>
            <w:tcW w:w="9641" w:type="dxa"/>
            <w:gridSpan w:val="9"/>
            <w:tcBorders>
              <w:top w:val="single" w:sz="4" w:space="0" w:color="auto"/>
              <w:left w:val="single" w:sz="4" w:space="0" w:color="auto"/>
              <w:right w:val="single" w:sz="4" w:space="0" w:color="auto"/>
            </w:tcBorders>
          </w:tcPr>
          <w:p w:rsidR="000D11B7" w:rsidRDefault="000D11B7" w:rsidP="000D11B7">
            <w:pPr>
              <w:pStyle w:val="CRCoverPage"/>
              <w:spacing w:after="0"/>
              <w:jc w:val="right"/>
              <w:rPr>
                <w:i/>
                <w:noProof/>
              </w:rPr>
            </w:pPr>
            <w:r>
              <w:rPr>
                <w:i/>
                <w:noProof/>
                <w:sz w:val="14"/>
              </w:rPr>
              <w:t>CR-Form-v11.4</w:t>
            </w:r>
          </w:p>
        </w:tc>
      </w:tr>
      <w:tr w:rsidR="000D11B7" w:rsidTr="000D11B7">
        <w:tc>
          <w:tcPr>
            <w:tcW w:w="9641" w:type="dxa"/>
            <w:gridSpan w:val="9"/>
            <w:tcBorders>
              <w:left w:val="single" w:sz="4" w:space="0" w:color="auto"/>
              <w:right w:val="single" w:sz="4" w:space="0" w:color="auto"/>
            </w:tcBorders>
          </w:tcPr>
          <w:p w:rsidR="000D11B7" w:rsidRDefault="000D11B7" w:rsidP="000D11B7">
            <w:pPr>
              <w:pStyle w:val="CRCoverPage"/>
              <w:spacing w:after="0"/>
              <w:jc w:val="center"/>
              <w:rPr>
                <w:noProof/>
              </w:rPr>
            </w:pPr>
            <w:r>
              <w:rPr>
                <w:b/>
                <w:noProof/>
                <w:sz w:val="32"/>
              </w:rPr>
              <w:t>CHANGE REQUEST</w:t>
            </w:r>
          </w:p>
        </w:tc>
      </w:tr>
      <w:tr w:rsidR="000D11B7" w:rsidTr="000D11B7">
        <w:tc>
          <w:tcPr>
            <w:tcW w:w="9641" w:type="dxa"/>
            <w:gridSpan w:val="9"/>
            <w:tcBorders>
              <w:left w:val="single" w:sz="4" w:space="0" w:color="auto"/>
              <w:right w:val="single" w:sz="4" w:space="0" w:color="auto"/>
            </w:tcBorders>
          </w:tcPr>
          <w:p w:rsidR="000D11B7" w:rsidRDefault="000D11B7" w:rsidP="000D11B7">
            <w:pPr>
              <w:pStyle w:val="CRCoverPage"/>
              <w:spacing w:after="0"/>
              <w:rPr>
                <w:noProof/>
                <w:sz w:val="8"/>
                <w:szCs w:val="8"/>
              </w:rPr>
            </w:pPr>
          </w:p>
        </w:tc>
      </w:tr>
      <w:tr w:rsidR="000D11B7" w:rsidTr="000D11B7">
        <w:tc>
          <w:tcPr>
            <w:tcW w:w="142" w:type="dxa"/>
            <w:tcBorders>
              <w:left w:val="single" w:sz="4" w:space="0" w:color="auto"/>
            </w:tcBorders>
          </w:tcPr>
          <w:p w:rsidR="000D11B7" w:rsidRDefault="000D11B7" w:rsidP="000D11B7">
            <w:pPr>
              <w:pStyle w:val="CRCoverPage"/>
              <w:spacing w:after="0"/>
              <w:jc w:val="right"/>
              <w:rPr>
                <w:noProof/>
              </w:rPr>
            </w:pPr>
          </w:p>
        </w:tc>
        <w:tc>
          <w:tcPr>
            <w:tcW w:w="1559" w:type="dxa"/>
            <w:shd w:val="pct30" w:color="FFFF00" w:fill="auto"/>
          </w:tcPr>
          <w:p w:rsidR="000D11B7" w:rsidRPr="00410371" w:rsidRDefault="000D11B7" w:rsidP="000D11B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38.133</w:t>
            </w:r>
            <w:r>
              <w:rPr>
                <w:b/>
                <w:noProof/>
                <w:sz w:val="28"/>
              </w:rPr>
              <w:fldChar w:fldCharType="end"/>
            </w:r>
          </w:p>
        </w:tc>
        <w:tc>
          <w:tcPr>
            <w:tcW w:w="709" w:type="dxa"/>
          </w:tcPr>
          <w:p w:rsidR="000D11B7" w:rsidRPr="007A690C" w:rsidRDefault="000D11B7" w:rsidP="000D11B7">
            <w:pPr>
              <w:pStyle w:val="CRCoverPage"/>
              <w:spacing w:after="0"/>
              <w:jc w:val="center"/>
              <w:rPr>
                <w:noProof/>
              </w:rPr>
            </w:pPr>
            <w:r w:rsidRPr="007A690C">
              <w:rPr>
                <w:b/>
                <w:noProof/>
                <w:sz w:val="28"/>
              </w:rPr>
              <w:t>CR</w:t>
            </w:r>
          </w:p>
        </w:tc>
        <w:tc>
          <w:tcPr>
            <w:tcW w:w="1276" w:type="dxa"/>
            <w:shd w:val="pct30" w:color="FFFF00" w:fill="auto"/>
          </w:tcPr>
          <w:p w:rsidR="000D11B7" w:rsidRPr="007A690C" w:rsidRDefault="00291231" w:rsidP="000D11B7">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A690C" w:rsidRPr="007A690C">
              <w:rPr>
                <w:b/>
                <w:noProof/>
                <w:sz w:val="28"/>
              </w:rPr>
              <w:t>draftCR</w:t>
            </w:r>
            <w:r>
              <w:rPr>
                <w:b/>
                <w:noProof/>
                <w:sz w:val="28"/>
              </w:rPr>
              <w:fldChar w:fldCharType="end"/>
            </w:r>
          </w:p>
        </w:tc>
        <w:tc>
          <w:tcPr>
            <w:tcW w:w="709" w:type="dxa"/>
          </w:tcPr>
          <w:p w:rsidR="000D11B7" w:rsidRDefault="000D11B7" w:rsidP="000D11B7">
            <w:pPr>
              <w:pStyle w:val="CRCoverPage"/>
              <w:tabs>
                <w:tab w:val="right" w:pos="625"/>
              </w:tabs>
              <w:spacing w:after="0"/>
              <w:jc w:val="center"/>
              <w:rPr>
                <w:noProof/>
              </w:rPr>
            </w:pPr>
            <w:r>
              <w:rPr>
                <w:b/>
                <w:bCs/>
                <w:noProof/>
                <w:sz w:val="28"/>
              </w:rPr>
              <w:t>rev</w:t>
            </w:r>
          </w:p>
        </w:tc>
        <w:tc>
          <w:tcPr>
            <w:tcW w:w="992" w:type="dxa"/>
            <w:shd w:val="pct30" w:color="FFFF00" w:fill="auto"/>
          </w:tcPr>
          <w:p w:rsidR="000D11B7" w:rsidRPr="00410371" w:rsidRDefault="000D11B7" w:rsidP="000D11B7">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rsidR="000D11B7" w:rsidRDefault="000D11B7" w:rsidP="000D11B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0D11B7" w:rsidRPr="00410371" w:rsidRDefault="000D11B7" w:rsidP="000D11B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15.4.0</w:t>
            </w:r>
            <w:r>
              <w:rPr>
                <w:b/>
                <w:noProof/>
                <w:sz w:val="28"/>
              </w:rPr>
              <w:fldChar w:fldCharType="end"/>
            </w:r>
          </w:p>
        </w:tc>
        <w:tc>
          <w:tcPr>
            <w:tcW w:w="143" w:type="dxa"/>
            <w:tcBorders>
              <w:right w:val="single" w:sz="4" w:space="0" w:color="auto"/>
            </w:tcBorders>
          </w:tcPr>
          <w:p w:rsidR="000D11B7" w:rsidRDefault="000D11B7" w:rsidP="000D11B7">
            <w:pPr>
              <w:pStyle w:val="CRCoverPage"/>
              <w:spacing w:after="0"/>
              <w:rPr>
                <w:noProof/>
              </w:rPr>
            </w:pPr>
          </w:p>
        </w:tc>
      </w:tr>
      <w:tr w:rsidR="000D11B7" w:rsidTr="000D11B7">
        <w:tc>
          <w:tcPr>
            <w:tcW w:w="9641" w:type="dxa"/>
            <w:gridSpan w:val="9"/>
            <w:tcBorders>
              <w:left w:val="single" w:sz="4" w:space="0" w:color="auto"/>
              <w:right w:val="single" w:sz="4" w:space="0" w:color="auto"/>
            </w:tcBorders>
          </w:tcPr>
          <w:p w:rsidR="000D11B7" w:rsidRDefault="000D11B7" w:rsidP="000D11B7">
            <w:pPr>
              <w:pStyle w:val="CRCoverPage"/>
              <w:spacing w:after="0"/>
              <w:rPr>
                <w:noProof/>
              </w:rPr>
            </w:pPr>
          </w:p>
        </w:tc>
      </w:tr>
      <w:tr w:rsidR="000D11B7" w:rsidTr="000D11B7">
        <w:tc>
          <w:tcPr>
            <w:tcW w:w="9641" w:type="dxa"/>
            <w:gridSpan w:val="9"/>
            <w:tcBorders>
              <w:top w:val="single" w:sz="4" w:space="0" w:color="auto"/>
            </w:tcBorders>
          </w:tcPr>
          <w:p w:rsidR="000D11B7" w:rsidRPr="00F25D98" w:rsidRDefault="000D11B7" w:rsidP="000D11B7">
            <w:pPr>
              <w:pStyle w:val="CRCoverPage"/>
              <w:spacing w:after="0"/>
              <w:jc w:val="center"/>
              <w:rPr>
                <w:rFonts w:cs="Arial"/>
                <w:i/>
                <w:noProof/>
              </w:rPr>
            </w:pPr>
            <w:r w:rsidRPr="00F25D98">
              <w:rPr>
                <w:rFonts w:cs="Arial"/>
                <w:i/>
                <w:noProof/>
              </w:rPr>
              <w:t xml:space="preserve">For </w:t>
            </w:r>
            <w:hyperlink r:id="rId6"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Hyperlink"/>
                  <w:rFonts w:cs="Arial"/>
                  <w:i/>
                  <w:noProof/>
                </w:rPr>
                <w:t>http://www.3gpp.org/Change-Requests</w:t>
              </w:r>
            </w:hyperlink>
            <w:r w:rsidRPr="00F25D98">
              <w:rPr>
                <w:rFonts w:cs="Arial"/>
                <w:i/>
                <w:noProof/>
              </w:rPr>
              <w:t>.</w:t>
            </w:r>
          </w:p>
        </w:tc>
      </w:tr>
      <w:tr w:rsidR="000D11B7" w:rsidTr="000D11B7">
        <w:tc>
          <w:tcPr>
            <w:tcW w:w="9641" w:type="dxa"/>
            <w:gridSpan w:val="9"/>
          </w:tcPr>
          <w:p w:rsidR="000D11B7" w:rsidRDefault="000D11B7" w:rsidP="000D11B7">
            <w:pPr>
              <w:pStyle w:val="CRCoverPage"/>
              <w:spacing w:after="0"/>
              <w:rPr>
                <w:noProof/>
                <w:sz w:val="8"/>
                <w:szCs w:val="8"/>
              </w:rPr>
            </w:pPr>
          </w:p>
        </w:tc>
      </w:tr>
    </w:tbl>
    <w:p w:rsidR="000D11B7" w:rsidRDefault="000D11B7" w:rsidP="000D11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11B7" w:rsidTr="000D11B7">
        <w:tc>
          <w:tcPr>
            <w:tcW w:w="2835" w:type="dxa"/>
          </w:tcPr>
          <w:p w:rsidR="000D11B7" w:rsidRDefault="000D11B7" w:rsidP="000D11B7">
            <w:pPr>
              <w:pStyle w:val="CRCoverPage"/>
              <w:tabs>
                <w:tab w:val="right" w:pos="2751"/>
              </w:tabs>
              <w:spacing w:after="0"/>
              <w:rPr>
                <w:b/>
                <w:i/>
                <w:noProof/>
              </w:rPr>
            </w:pPr>
            <w:r>
              <w:rPr>
                <w:b/>
                <w:i/>
                <w:noProof/>
              </w:rPr>
              <w:t>Proposed change affects:</w:t>
            </w:r>
          </w:p>
        </w:tc>
        <w:tc>
          <w:tcPr>
            <w:tcW w:w="1418" w:type="dxa"/>
          </w:tcPr>
          <w:p w:rsidR="000D11B7" w:rsidRDefault="000D11B7" w:rsidP="000D11B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D11B7" w:rsidRDefault="000D11B7" w:rsidP="000D11B7">
            <w:pPr>
              <w:pStyle w:val="CRCoverPage"/>
              <w:spacing w:after="0"/>
              <w:jc w:val="center"/>
              <w:rPr>
                <w:b/>
                <w:caps/>
                <w:noProof/>
              </w:rPr>
            </w:pPr>
          </w:p>
        </w:tc>
        <w:tc>
          <w:tcPr>
            <w:tcW w:w="709" w:type="dxa"/>
            <w:tcBorders>
              <w:left w:val="single" w:sz="4" w:space="0" w:color="auto"/>
            </w:tcBorders>
          </w:tcPr>
          <w:p w:rsidR="000D11B7" w:rsidRDefault="000D11B7" w:rsidP="000D11B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D11B7" w:rsidRDefault="000D11B7" w:rsidP="000D11B7">
            <w:pPr>
              <w:pStyle w:val="CRCoverPage"/>
              <w:spacing w:after="0"/>
              <w:jc w:val="center"/>
              <w:rPr>
                <w:b/>
                <w:caps/>
                <w:noProof/>
              </w:rPr>
            </w:pPr>
            <w:r>
              <w:rPr>
                <w:b/>
                <w:caps/>
                <w:noProof/>
              </w:rPr>
              <w:t>x</w:t>
            </w:r>
          </w:p>
        </w:tc>
        <w:tc>
          <w:tcPr>
            <w:tcW w:w="2126" w:type="dxa"/>
          </w:tcPr>
          <w:p w:rsidR="000D11B7" w:rsidRDefault="000D11B7" w:rsidP="000D11B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D11B7" w:rsidRDefault="000D11B7" w:rsidP="000D11B7">
            <w:pPr>
              <w:pStyle w:val="CRCoverPage"/>
              <w:spacing w:after="0"/>
              <w:jc w:val="center"/>
              <w:rPr>
                <w:b/>
                <w:caps/>
                <w:noProof/>
              </w:rPr>
            </w:pPr>
            <w:r>
              <w:rPr>
                <w:b/>
                <w:caps/>
                <w:noProof/>
              </w:rPr>
              <w:t>x</w:t>
            </w:r>
          </w:p>
        </w:tc>
        <w:tc>
          <w:tcPr>
            <w:tcW w:w="1418" w:type="dxa"/>
            <w:tcBorders>
              <w:left w:val="nil"/>
            </w:tcBorders>
          </w:tcPr>
          <w:p w:rsidR="000D11B7" w:rsidRDefault="000D11B7" w:rsidP="000D11B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D11B7" w:rsidRDefault="000D11B7" w:rsidP="000D11B7">
            <w:pPr>
              <w:pStyle w:val="CRCoverPage"/>
              <w:spacing w:after="0"/>
              <w:jc w:val="center"/>
              <w:rPr>
                <w:b/>
                <w:bCs/>
                <w:caps/>
                <w:noProof/>
              </w:rPr>
            </w:pPr>
          </w:p>
        </w:tc>
      </w:tr>
    </w:tbl>
    <w:p w:rsidR="000D11B7" w:rsidRDefault="000D11B7" w:rsidP="000D11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11B7" w:rsidTr="000D11B7">
        <w:tc>
          <w:tcPr>
            <w:tcW w:w="9640" w:type="dxa"/>
            <w:gridSpan w:val="11"/>
          </w:tcPr>
          <w:p w:rsidR="000D11B7" w:rsidRDefault="000D11B7" w:rsidP="000D11B7">
            <w:pPr>
              <w:pStyle w:val="CRCoverPage"/>
              <w:spacing w:after="0"/>
              <w:rPr>
                <w:noProof/>
                <w:sz w:val="8"/>
                <w:szCs w:val="8"/>
              </w:rPr>
            </w:pPr>
          </w:p>
        </w:tc>
      </w:tr>
      <w:tr w:rsidR="000D11B7" w:rsidTr="000D11B7">
        <w:tc>
          <w:tcPr>
            <w:tcW w:w="1843" w:type="dxa"/>
            <w:tcBorders>
              <w:top w:val="single" w:sz="4" w:space="0" w:color="auto"/>
              <w:left w:val="single" w:sz="4" w:space="0" w:color="auto"/>
            </w:tcBorders>
          </w:tcPr>
          <w:p w:rsidR="000D11B7" w:rsidRDefault="000D11B7" w:rsidP="000D11B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D11B7" w:rsidRPr="007D5EFE" w:rsidRDefault="000D11B7" w:rsidP="000D11B7">
            <w:pPr>
              <w:pStyle w:val="CRCoverPage"/>
              <w:spacing w:after="0"/>
              <w:ind w:left="100"/>
              <w:rPr>
                <w:noProof/>
                <w:lang w:val="en-US"/>
              </w:rPr>
            </w:pPr>
            <w:r>
              <w:t>CR on Handover to known FR2 cell</w:t>
            </w:r>
          </w:p>
        </w:tc>
      </w:tr>
      <w:tr w:rsidR="000D11B7" w:rsidTr="000D11B7">
        <w:tc>
          <w:tcPr>
            <w:tcW w:w="1843" w:type="dxa"/>
            <w:tcBorders>
              <w:left w:val="single" w:sz="4" w:space="0" w:color="auto"/>
            </w:tcBorders>
          </w:tcPr>
          <w:p w:rsidR="000D11B7" w:rsidRDefault="000D11B7" w:rsidP="000D11B7">
            <w:pPr>
              <w:pStyle w:val="CRCoverPage"/>
              <w:spacing w:after="0"/>
              <w:rPr>
                <w:b/>
                <w:i/>
                <w:noProof/>
                <w:sz w:val="8"/>
                <w:szCs w:val="8"/>
              </w:rPr>
            </w:pPr>
          </w:p>
        </w:tc>
        <w:tc>
          <w:tcPr>
            <w:tcW w:w="7797" w:type="dxa"/>
            <w:gridSpan w:val="10"/>
            <w:tcBorders>
              <w:right w:val="single" w:sz="4" w:space="0" w:color="auto"/>
            </w:tcBorders>
          </w:tcPr>
          <w:p w:rsidR="000D11B7" w:rsidRDefault="000D11B7" w:rsidP="000D11B7">
            <w:pPr>
              <w:pStyle w:val="CRCoverPage"/>
              <w:spacing w:after="0"/>
              <w:rPr>
                <w:noProof/>
                <w:sz w:val="8"/>
                <w:szCs w:val="8"/>
              </w:rPr>
            </w:pPr>
          </w:p>
        </w:tc>
      </w:tr>
      <w:tr w:rsidR="000D11B7" w:rsidTr="000D11B7">
        <w:tc>
          <w:tcPr>
            <w:tcW w:w="1843" w:type="dxa"/>
            <w:tcBorders>
              <w:left w:val="single" w:sz="4" w:space="0" w:color="auto"/>
            </w:tcBorders>
          </w:tcPr>
          <w:p w:rsidR="000D11B7" w:rsidRDefault="000D11B7" w:rsidP="000D11B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D11B7" w:rsidRDefault="000D11B7" w:rsidP="000D11B7">
            <w:pPr>
              <w:pStyle w:val="CRCoverPage"/>
              <w:spacing w:after="0"/>
              <w:ind w:left="100"/>
              <w:rPr>
                <w:noProof/>
              </w:rPr>
            </w:pPr>
            <w:r>
              <w:t>Nokia, Nokia Shanghai Bell</w:t>
            </w:r>
          </w:p>
        </w:tc>
      </w:tr>
      <w:tr w:rsidR="000D11B7" w:rsidTr="000D11B7">
        <w:tc>
          <w:tcPr>
            <w:tcW w:w="1843" w:type="dxa"/>
            <w:tcBorders>
              <w:left w:val="single" w:sz="4" w:space="0" w:color="auto"/>
            </w:tcBorders>
          </w:tcPr>
          <w:p w:rsidR="000D11B7" w:rsidRDefault="000D11B7" w:rsidP="000D11B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0D11B7" w:rsidRDefault="000D11B7" w:rsidP="000D11B7">
            <w:pPr>
              <w:pStyle w:val="CRCoverPage"/>
              <w:spacing w:after="0"/>
              <w:ind w:left="100"/>
              <w:rPr>
                <w:noProof/>
              </w:rPr>
            </w:pPr>
            <w:r>
              <w:t>R4</w:t>
            </w:r>
          </w:p>
        </w:tc>
      </w:tr>
      <w:tr w:rsidR="000D11B7" w:rsidTr="000D11B7">
        <w:tc>
          <w:tcPr>
            <w:tcW w:w="1843" w:type="dxa"/>
            <w:tcBorders>
              <w:left w:val="single" w:sz="4" w:space="0" w:color="auto"/>
            </w:tcBorders>
          </w:tcPr>
          <w:p w:rsidR="000D11B7" w:rsidRDefault="000D11B7" w:rsidP="000D11B7">
            <w:pPr>
              <w:pStyle w:val="CRCoverPage"/>
              <w:spacing w:after="0"/>
              <w:rPr>
                <w:b/>
                <w:i/>
                <w:noProof/>
                <w:sz w:val="8"/>
                <w:szCs w:val="8"/>
              </w:rPr>
            </w:pPr>
          </w:p>
        </w:tc>
        <w:tc>
          <w:tcPr>
            <w:tcW w:w="7797" w:type="dxa"/>
            <w:gridSpan w:val="10"/>
            <w:tcBorders>
              <w:right w:val="single" w:sz="4" w:space="0" w:color="auto"/>
            </w:tcBorders>
          </w:tcPr>
          <w:p w:rsidR="000D11B7" w:rsidRDefault="000D11B7" w:rsidP="000D11B7">
            <w:pPr>
              <w:pStyle w:val="CRCoverPage"/>
              <w:spacing w:after="0"/>
              <w:rPr>
                <w:noProof/>
                <w:sz w:val="8"/>
                <w:szCs w:val="8"/>
              </w:rPr>
            </w:pPr>
          </w:p>
        </w:tc>
      </w:tr>
      <w:tr w:rsidR="000D11B7" w:rsidTr="000D11B7">
        <w:tc>
          <w:tcPr>
            <w:tcW w:w="1843" w:type="dxa"/>
            <w:tcBorders>
              <w:left w:val="single" w:sz="4" w:space="0" w:color="auto"/>
            </w:tcBorders>
          </w:tcPr>
          <w:p w:rsidR="000D11B7" w:rsidRDefault="000D11B7" w:rsidP="000D11B7">
            <w:pPr>
              <w:pStyle w:val="CRCoverPage"/>
              <w:tabs>
                <w:tab w:val="right" w:pos="1759"/>
              </w:tabs>
              <w:spacing w:after="0"/>
              <w:rPr>
                <w:b/>
                <w:i/>
                <w:noProof/>
              </w:rPr>
            </w:pPr>
            <w:r>
              <w:rPr>
                <w:b/>
                <w:i/>
                <w:noProof/>
              </w:rPr>
              <w:t>Work item code:</w:t>
            </w:r>
          </w:p>
        </w:tc>
        <w:tc>
          <w:tcPr>
            <w:tcW w:w="3686" w:type="dxa"/>
            <w:gridSpan w:val="5"/>
            <w:shd w:val="pct30" w:color="FFFF00" w:fill="auto"/>
          </w:tcPr>
          <w:p w:rsidR="000D11B7" w:rsidRDefault="000D11B7" w:rsidP="000D11B7">
            <w:pPr>
              <w:pStyle w:val="CRCoverPage"/>
              <w:spacing w:after="0"/>
              <w:ind w:left="100"/>
              <w:rPr>
                <w:noProof/>
              </w:rPr>
            </w:pPr>
            <w:r w:rsidRPr="002945EF">
              <w:rPr>
                <w:noProof/>
              </w:rPr>
              <w:t>NR_newRAT</w:t>
            </w:r>
          </w:p>
        </w:tc>
        <w:tc>
          <w:tcPr>
            <w:tcW w:w="567" w:type="dxa"/>
            <w:tcBorders>
              <w:left w:val="nil"/>
            </w:tcBorders>
          </w:tcPr>
          <w:p w:rsidR="000D11B7" w:rsidRDefault="000D11B7" w:rsidP="000D11B7">
            <w:pPr>
              <w:pStyle w:val="CRCoverPage"/>
              <w:spacing w:after="0"/>
              <w:ind w:right="100"/>
              <w:rPr>
                <w:noProof/>
              </w:rPr>
            </w:pPr>
          </w:p>
        </w:tc>
        <w:tc>
          <w:tcPr>
            <w:tcW w:w="1417" w:type="dxa"/>
            <w:gridSpan w:val="3"/>
            <w:tcBorders>
              <w:left w:val="nil"/>
            </w:tcBorders>
          </w:tcPr>
          <w:p w:rsidR="000D11B7" w:rsidRDefault="000D11B7" w:rsidP="000D11B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0D11B7" w:rsidRDefault="000D11B7" w:rsidP="000D11B7">
            <w:pPr>
              <w:pStyle w:val="CRCoverPage"/>
              <w:spacing w:after="0"/>
              <w:ind w:left="100"/>
              <w:rPr>
                <w:noProof/>
              </w:rPr>
            </w:pPr>
            <w:r>
              <w:t>15.2.2018</w:t>
            </w:r>
          </w:p>
        </w:tc>
      </w:tr>
      <w:tr w:rsidR="000D11B7" w:rsidTr="000D11B7">
        <w:tc>
          <w:tcPr>
            <w:tcW w:w="1843" w:type="dxa"/>
            <w:tcBorders>
              <w:left w:val="single" w:sz="4" w:space="0" w:color="auto"/>
            </w:tcBorders>
          </w:tcPr>
          <w:p w:rsidR="000D11B7" w:rsidRDefault="000D11B7" w:rsidP="000D11B7">
            <w:pPr>
              <w:pStyle w:val="CRCoverPage"/>
              <w:spacing w:after="0"/>
              <w:rPr>
                <w:b/>
                <w:i/>
                <w:noProof/>
                <w:sz w:val="8"/>
                <w:szCs w:val="8"/>
              </w:rPr>
            </w:pPr>
          </w:p>
        </w:tc>
        <w:tc>
          <w:tcPr>
            <w:tcW w:w="1986" w:type="dxa"/>
            <w:gridSpan w:val="4"/>
          </w:tcPr>
          <w:p w:rsidR="000D11B7" w:rsidRDefault="000D11B7" w:rsidP="000D11B7">
            <w:pPr>
              <w:pStyle w:val="CRCoverPage"/>
              <w:spacing w:after="0"/>
              <w:rPr>
                <w:noProof/>
                <w:sz w:val="8"/>
                <w:szCs w:val="8"/>
              </w:rPr>
            </w:pPr>
          </w:p>
        </w:tc>
        <w:tc>
          <w:tcPr>
            <w:tcW w:w="2267" w:type="dxa"/>
            <w:gridSpan w:val="2"/>
          </w:tcPr>
          <w:p w:rsidR="000D11B7" w:rsidRDefault="000D11B7" w:rsidP="000D11B7">
            <w:pPr>
              <w:pStyle w:val="CRCoverPage"/>
              <w:spacing w:after="0"/>
              <w:rPr>
                <w:noProof/>
                <w:sz w:val="8"/>
                <w:szCs w:val="8"/>
              </w:rPr>
            </w:pPr>
          </w:p>
        </w:tc>
        <w:tc>
          <w:tcPr>
            <w:tcW w:w="1417" w:type="dxa"/>
            <w:gridSpan w:val="3"/>
          </w:tcPr>
          <w:p w:rsidR="000D11B7" w:rsidRDefault="000D11B7" w:rsidP="000D11B7">
            <w:pPr>
              <w:pStyle w:val="CRCoverPage"/>
              <w:spacing w:after="0"/>
              <w:rPr>
                <w:noProof/>
                <w:sz w:val="8"/>
                <w:szCs w:val="8"/>
              </w:rPr>
            </w:pPr>
          </w:p>
        </w:tc>
        <w:tc>
          <w:tcPr>
            <w:tcW w:w="2127" w:type="dxa"/>
            <w:tcBorders>
              <w:right w:val="single" w:sz="4" w:space="0" w:color="auto"/>
            </w:tcBorders>
          </w:tcPr>
          <w:p w:rsidR="000D11B7" w:rsidRDefault="000D11B7" w:rsidP="000D11B7">
            <w:pPr>
              <w:pStyle w:val="CRCoverPage"/>
              <w:spacing w:after="0"/>
              <w:rPr>
                <w:noProof/>
                <w:sz w:val="8"/>
                <w:szCs w:val="8"/>
              </w:rPr>
            </w:pPr>
          </w:p>
        </w:tc>
      </w:tr>
      <w:tr w:rsidR="000D11B7" w:rsidTr="000D11B7">
        <w:trPr>
          <w:cantSplit/>
        </w:trPr>
        <w:tc>
          <w:tcPr>
            <w:tcW w:w="1843" w:type="dxa"/>
            <w:tcBorders>
              <w:left w:val="single" w:sz="4" w:space="0" w:color="auto"/>
            </w:tcBorders>
          </w:tcPr>
          <w:p w:rsidR="000D11B7" w:rsidRDefault="000D11B7" w:rsidP="000D11B7">
            <w:pPr>
              <w:pStyle w:val="CRCoverPage"/>
              <w:tabs>
                <w:tab w:val="right" w:pos="1759"/>
              </w:tabs>
              <w:spacing w:after="0"/>
              <w:rPr>
                <w:b/>
                <w:i/>
                <w:noProof/>
              </w:rPr>
            </w:pPr>
            <w:r>
              <w:rPr>
                <w:b/>
                <w:i/>
                <w:noProof/>
              </w:rPr>
              <w:t>Category:</w:t>
            </w:r>
          </w:p>
        </w:tc>
        <w:tc>
          <w:tcPr>
            <w:tcW w:w="851" w:type="dxa"/>
            <w:shd w:val="pct30" w:color="FFFF00" w:fill="auto"/>
          </w:tcPr>
          <w:p w:rsidR="000D11B7" w:rsidRDefault="000D11B7" w:rsidP="000D11B7">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rsidR="000D11B7" w:rsidRDefault="000D11B7" w:rsidP="000D11B7">
            <w:pPr>
              <w:pStyle w:val="CRCoverPage"/>
              <w:spacing w:after="0"/>
              <w:rPr>
                <w:noProof/>
              </w:rPr>
            </w:pPr>
          </w:p>
        </w:tc>
        <w:tc>
          <w:tcPr>
            <w:tcW w:w="1417" w:type="dxa"/>
            <w:gridSpan w:val="3"/>
            <w:tcBorders>
              <w:left w:val="nil"/>
            </w:tcBorders>
          </w:tcPr>
          <w:p w:rsidR="000D11B7" w:rsidRDefault="000D11B7" w:rsidP="000D11B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0D11B7" w:rsidRDefault="000D11B7" w:rsidP="000D11B7">
            <w:pPr>
              <w:pStyle w:val="CRCoverPage"/>
              <w:spacing w:after="0"/>
              <w:ind w:left="100"/>
              <w:rPr>
                <w:noProof/>
              </w:rPr>
            </w:pPr>
            <w:r>
              <w:t>Rel-15</w:t>
            </w:r>
          </w:p>
        </w:tc>
      </w:tr>
      <w:tr w:rsidR="000D11B7" w:rsidTr="000D11B7">
        <w:tc>
          <w:tcPr>
            <w:tcW w:w="1843" w:type="dxa"/>
            <w:tcBorders>
              <w:left w:val="single" w:sz="4" w:space="0" w:color="auto"/>
              <w:bottom w:val="single" w:sz="4" w:space="0" w:color="auto"/>
            </w:tcBorders>
          </w:tcPr>
          <w:p w:rsidR="000D11B7" w:rsidRDefault="000D11B7" w:rsidP="000D11B7">
            <w:pPr>
              <w:pStyle w:val="CRCoverPage"/>
              <w:spacing w:after="0"/>
              <w:rPr>
                <w:b/>
                <w:i/>
                <w:noProof/>
              </w:rPr>
            </w:pPr>
          </w:p>
        </w:tc>
        <w:tc>
          <w:tcPr>
            <w:tcW w:w="4677" w:type="dxa"/>
            <w:gridSpan w:val="8"/>
            <w:tcBorders>
              <w:bottom w:val="single" w:sz="4" w:space="0" w:color="auto"/>
            </w:tcBorders>
          </w:tcPr>
          <w:p w:rsidR="000D11B7" w:rsidRDefault="000D11B7" w:rsidP="000D11B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0D11B7" w:rsidRDefault="000D11B7" w:rsidP="000D11B7">
            <w:pPr>
              <w:pStyle w:val="CRCoverPage"/>
              <w:rPr>
                <w:noProof/>
              </w:rPr>
            </w:pPr>
            <w:r>
              <w:rPr>
                <w:noProof/>
                <w:sz w:val="18"/>
              </w:rPr>
              <w:t>Detailed explanations of the above categories can</w:t>
            </w:r>
            <w:r>
              <w:rPr>
                <w:noProof/>
                <w:sz w:val="18"/>
              </w:rPr>
              <w:br/>
              <w:t xml:space="preserve">be found in 3GPP </w:t>
            </w:r>
            <w:hyperlink r:id="rId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D11B7" w:rsidRPr="007C2097" w:rsidRDefault="000D11B7" w:rsidP="000D11B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D11B7" w:rsidTr="000D11B7">
        <w:tc>
          <w:tcPr>
            <w:tcW w:w="1843" w:type="dxa"/>
          </w:tcPr>
          <w:p w:rsidR="000D11B7" w:rsidRDefault="000D11B7" w:rsidP="000D11B7">
            <w:pPr>
              <w:pStyle w:val="CRCoverPage"/>
              <w:spacing w:after="0"/>
              <w:rPr>
                <w:b/>
                <w:i/>
                <w:noProof/>
                <w:sz w:val="8"/>
                <w:szCs w:val="8"/>
              </w:rPr>
            </w:pPr>
          </w:p>
        </w:tc>
        <w:tc>
          <w:tcPr>
            <w:tcW w:w="7797" w:type="dxa"/>
            <w:gridSpan w:val="10"/>
          </w:tcPr>
          <w:p w:rsidR="000D11B7" w:rsidRDefault="000D11B7" w:rsidP="000D11B7">
            <w:pPr>
              <w:pStyle w:val="CRCoverPage"/>
              <w:spacing w:after="0"/>
              <w:rPr>
                <w:noProof/>
                <w:sz w:val="8"/>
                <w:szCs w:val="8"/>
              </w:rPr>
            </w:pPr>
          </w:p>
        </w:tc>
      </w:tr>
      <w:tr w:rsidR="000D11B7" w:rsidTr="000D11B7">
        <w:tc>
          <w:tcPr>
            <w:tcW w:w="2694" w:type="dxa"/>
            <w:gridSpan w:val="2"/>
            <w:tcBorders>
              <w:top w:val="single" w:sz="4" w:space="0" w:color="auto"/>
              <w:left w:val="single" w:sz="4" w:space="0" w:color="auto"/>
            </w:tcBorders>
          </w:tcPr>
          <w:p w:rsidR="000D11B7" w:rsidRDefault="000D11B7" w:rsidP="000D11B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D11B7" w:rsidRDefault="000D11B7" w:rsidP="00345813">
            <w:pPr>
              <w:pStyle w:val="CRCoverPage"/>
              <w:spacing w:after="0"/>
              <w:rPr>
                <w:noProof/>
              </w:rPr>
            </w:pPr>
            <w:r>
              <w:rPr>
                <w:noProof/>
              </w:rPr>
              <w:t>Known cell condition has not been defined for handovers to FR2 cells.</w:t>
            </w:r>
          </w:p>
        </w:tc>
      </w:tr>
      <w:tr w:rsidR="000D11B7" w:rsidTr="000D11B7">
        <w:tc>
          <w:tcPr>
            <w:tcW w:w="2694" w:type="dxa"/>
            <w:gridSpan w:val="2"/>
            <w:tcBorders>
              <w:left w:val="single" w:sz="4" w:space="0" w:color="auto"/>
            </w:tcBorders>
          </w:tcPr>
          <w:p w:rsidR="000D11B7" w:rsidRDefault="000D11B7" w:rsidP="000D11B7">
            <w:pPr>
              <w:pStyle w:val="CRCoverPage"/>
              <w:spacing w:after="0"/>
              <w:rPr>
                <w:b/>
                <w:i/>
                <w:noProof/>
                <w:sz w:val="8"/>
                <w:szCs w:val="8"/>
              </w:rPr>
            </w:pPr>
          </w:p>
        </w:tc>
        <w:tc>
          <w:tcPr>
            <w:tcW w:w="6946" w:type="dxa"/>
            <w:gridSpan w:val="9"/>
            <w:tcBorders>
              <w:right w:val="single" w:sz="4" w:space="0" w:color="auto"/>
            </w:tcBorders>
          </w:tcPr>
          <w:p w:rsidR="000D11B7" w:rsidRDefault="000D11B7" w:rsidP="000D11B7">
            <w:pPr>
              <w:pStyle w:val="CRCoverPage"/>
              <w:spacing w:after="0"/>
              <w:rPr>
                <w:noProof/>
                <w:sz w:val="8"/>
                <w:szCs w:val="8"/>
              </w:rPr>
            </w:pPr>
          </w:p>
        </w:tc>
      </w:tr>
      <w:tr w:rsidR="000D11B7" w:rsidTr="000D11B7">
        <w:tc>
          <w:tcPr>
            <w:tcW w:w="2694" w:type="dxa"/>
            <w:gridSpan w:val="2"/>
            <w:tcBorders>
              <w:left w:val="single" w:sz="4" w:space="0" w:color="auto"/>
            </w:tcBorders>
          </w:tcPr>
          <w:p w:rsidR="000D11B7" w:rsidRDefault="000D11B7" w:rsidP="000D11B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45813" w:rsidRDefault="000D11B7" w:rsidP="000D11B7">
            <w:pPr>
              <w:pStyle w:val="CRCoverPage"/>
              <w:spacing w:after="0"/>
              <w:rPr>
                <w:noProof/>
              </w:rPr>
            </w:pPr>
            <w:r>
              <w:rPr>
                <w:noProof/>
              </w:rPr>
              <w:t xml:space="preserve">Known cell and beam condition and </w:t>
            </w:r>
            <w:r w:rsidR="00345813">
              <w:rPr>
                <w:noProof/>
              </w:rPr>
              <w:t xml:space="preserve">Tsearch </w:t>
            </w:r>
            <w:r>
              <w:rPr>
                <w:noProof/>
              </w:rPr>
              <w:t xml:space="preserve">requirements have been </w:t>
            </w:r>
            <w:r w:rsidR="00345813">
              <w:rPr>
                <w:noProof/>
              </w:rPr>
              <w:t>proposed</w:t>
            </w:r>
            <w:r>
              <w:rPr>
                <w:noProof/>
              </w:rPr>
              <w:t xml:space="preserve"> under the handover requirements where the target cell is an FR2 cell.</w:t>
            </w:r>
          </w:p>
        </w:tc>
      </w:tr>
      <w:tr w:rsidR="000D11B7" w:rsidTr="000D11B7">
        <w:tc>
          <w:tcPr>
            <w:tcW w:w="2694" w:type="dxa"/>
            <w:gridSpan w:val="2"/>
            <w:tcBorders>
              <w:left w:val="single" w:sz="4" w:space="0" w:color="auto"/>
            </w:tcBorders>
          </w:tcPr>
          <w:p w:rsidR="000D11B7" w:rsidRDefault="000D11B7" w:rsidP="000D11B7">
            <w:pPr>
              <w:pStyle w:val="CRCoverPage"/>
              <w:spacing w:after="0"/>
              <w:rPr>
                <w:b/>
                <w:i/>
                <w:noProof/>
                <w:sz w:val="8"/>
                <w:szCs w:val="8"/>
              </w:rPr>
            </w:pPr>
          </w:p>
        </w:tc>
        <w:tc>
          <w:tcPr>
            <w:tcW w:w="6946" w:type="dxa"/>
            <w:gridSpan w:val="9"/>
            <w:tcBorders>
              <w:right w:val="single" w:sz="4" w:space="0" w:color="auto"/>
            </w:tcBorders>
          </w:tcPr>
          <w:p w:rsidR="000D11B7" w:rsidRDefault="000D11B7" w:rsidP="000D11B7">
            <w:pPr>
              <w:pStyle w:val="CRCoverPage"/>
              <w:spacing w:after="0"/>
              <w:rPr>
                <w:noProof/>
                <w:sz w:val="8"/>
                <w:szCs w:val="8"/>
              </w:rPr>
            </w:pPr>
          </w:p>
        </w:tc>
      </w:tr>
      <w:tr w:rsidR="000D11B7" w:rsidTr="000D11B7">
        <w:tc>
          <w:tcPr>
            <w:tcW w:w="2694" w:type="dxa"/>
            <w:gridSpan w:val="2"/>
            <w:tcBorders>
              <w:left w:val="single" w:sz="4" w:space="0" w:color="auto"/>
              <w:bottom w:val="single" w:sz="4" w:space="0" w:color="auto"/>
            </w:tcBorders>
          </w:tcPr>
          <w:p w:rsidR="000D11B7" w:rsidRDefault="000D11B7" w:rsidP="000D11B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D11B7" w:rsidRDefault="000D11B7" w:rsidP="00345813">
            <w:pPr>
              <w:pStyle w:val="CRCoverPage"/>
              <w:spacing w:after="0"/>
              <w:rPr>
                <w:noProof/>
              </w:rPr>
            </w:pPr>
            <w:r>
              <w:rPr>
                <w:noProof/>
              </w:rPr>
              <w:t>FR2 cell will always be unknown.</w:t>
            </w:r>
          </w:p>
        </w:tc>
      </w:tr>
      <w:tr w:rsidR="000D11B7" w:rsidTr="000D11B7">
        <w:tc>
          <w:tcPr>
            <w:tcW w:w="2694" w:type="dxa"/>
            <w:gridSpan w:val="2"/>
          </w:tcPr>
          <w:p w:rsidR="000D11B7" w:rsidRDefault="000D11B7" w:rsidP="000D11B7">
            <w:pPr>
              <w:pStyle w:val="CRCoverPage"/>
              <w:spacing w:after="0"/>
              <w:rPr>
                <w:b/>
                <w:i/>
                <w:noProof/>
                <w:sz w:val="8"/>
                <w:szCs w:val="8"/>
              </w:rPr>
            </w:pPr>
          </w:p>
        </w:tc>
        <w:tc>
          <w:tcPr>
            <w:tcW w:w="6946" w:type="dxa"/>
            <w:gridSpan w:val="9"/>
          </w:tcPr>
          <w:p w:rsidR="000D11B7" w:rsidRDefault="000D11B7" w:rsidP="000D11B7">
            <w:pPr>
              <w:pStyle w:val="CRCoverPage"/>
              <w:spacing w:after="0"/>
              <w:rPr>
                <w:noProof/>
                <w:sz w:val="8"/>
                <w:szCs w:val="8"/>
              </w:rPr>
            </w:pPr>
          </w:p>
        </w:tc>
      </w:tr>
      <w:tr w:rsidR="000D11B7" w:rsidTr="000D11B7">
        <w:tc>
          <w:tcPr>
            <w:tcW w:w="2694" w:type="dxa"/>
            <w:gridSpan w:val="2"/>
            <w:tcBorders>
              <w:top w:val="single" w:sz="4" w:space="0" w:color="auto"/>
              <w:left w:val="single" w:sz="4" w:space="0" w:color="auto"/>
            </w:tcBorders>
          </w:tcPr>
          <w:p w:rsidR="000D11B7" w:rsidRDefault="000D11B7" w:rsidP="000D11B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D11B7" w:rsidRDefault="000D11B7" w:rsidP="000D11B7">
            <w:pPr>
              <w:pStyle w:val="CRCoverPage"/>
              <w:spacing w:after="0"/>
              <w:ind w:left="100"/>
              <w:rPr>
                <w:noProof/>
              </w:rPr>
            </w:pPr>
            <w:r w:rsidRPr="003445FB">
              <w:rPr>
                <w:lang w:val="en-US" w:eastAsia="zh-CN"/>
              </w:rPr>
              <w:t>6.1.1.4</w:t>
            </w:r>
            <w:r>
              <w:rPr>
                <w:lang w:val="en-US" w:eastAsia="zh-CN"/>
              </w:rPr>
              <w:t xml:space="preserve">, </w:t>
            </w:r>
            <w:r w:rsidRPr="003445FB">
              <w:rPr>
                <w:lang w:val="en-US" w:eastAsia="zh-CN"/>
              </w:rPr>
              <w:t>6.1.1.5</w:t>
            </w:r>
          </w:p>
        </w:tc>
      </w:tr>
      <w:tr w:rsidR="000D11B7" w:rsidTr="000D11B7">
        <w:tc>
          <w:tcPr>
            <w:tcW w:w="2694" w:type="dxa"/>
            <w:gridSpan w:val="2"/>
            <w:tcBorders>
              <w:left w:val="single" w:sz="4" w:space="0" w:color="auto"/>
            </w:tcBorders>
          </w:tcPr>
          <w:p w:rsidR="000D11B7" w:rsidRDefault="000D11B7" w:rsidP="000D11B7">
            <w:pPr>
              <w:pStyle w:val="CRCoverPage"/>
              <w:spacing w:after="0"/>
              <w:rPr>
                <w:b/>
                <w:i/>
                <w:noProof/>
                <w:sz w:val="8"/>
                <w:szCs w:val="8"/>
              </w:rPr>
            </w:pPr>
          </w:p>
        </w:tc>
        <w:tc>
          <w:tcPr>
            <w:tcW w:w="6946" w:type="dxa"/>
            <w:gridSpan w:val="9"/>
            <w:tcBorders>
              <w:right w:val="single" w:sz="4" w:space="0" w:color="auto"/>
            </w:tcBorders>
          </w:tcPr>
          <w:p w:rsidR="000D11B7" w:rsidRDefault="000D11B7" w:rsidP="000D11B7">
            <w:pPr>
              <w:pStyle w:val="CRCoverPage"/>
              <w:spacing w:after="0"/>
              <w:rPr>
                <w:noProof/>
                <w:sz w:val="8"/>
                <w:szCs w:val="8"/>
              </w:rPr>
            </w:pPr>
          </w:p>
        </w:tc>
      </w:tr>
      <w:tr w:rsidR="000D11B7" w:rsidTr="000D11B7">
        <w:tc>
          <w:tcPr>
            <w:tcW w:w="2694" w:type="dxa"/>
            <w:gridSpan w:val="2"/>
            <w:tcBorders>
              <w:left w:val="single" w:sz="4" w:space="0" w:color="auto"/>
            </w:tcBorders>
          </w:tcPr>
          <w:p w:rsidR="000D11B7" w:rsidRDefault="000D11B7" w:rsidP="000D11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D11B7" w:rsidRDefault="000D11B7" w:rsidP="000D11B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D11B7" w:rsidRDefault="000D11B7" w:rsidP="000D11B7">
            <w:pPr>
              <w:pStyle w:val="CRCoverPage"/>
              <w:spacing w:after="0"/>
              <w:jc w:val="center"/>
              <w:rPr>
                <w:b/>
                <w:caps/>
                <w:noProof/>
              </w:rPr>
            </w:pPr>
            <w:r>
              <w:rPr>
                <w:b/>
                <w:caps/>
                <w:noProof/>
              </w:rPr>
              <w:t>N</w:t>
            </w:r>
          </w:p>
        </w:tc>
        <w:tc>
          <w:tcPr>
            <w:tcW w:w="2977" w:type="dxa"/>
            <w:gridSpan w:val="4"/>
          </w:tcPr>
          <w:p w:rsidR="000D11B7" w:rsidRDefault="000D11B7" w:rsidP="000D11B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D11B7" w:rsidRDefault="000D11B7" w:rsidP="000D11B7">
            <w:pPr>
              <w:pStyle w:val="CRCoverPage"/>
              <w:spacing w:after="0"/>
              <w:ind w:left="99"/>
              <w:rPr>
                <w:noProof/>
              </w:rPr>
            </w:pPr>
          </w:p>
        </w:tc>
      </w:tr>
      <w:tr w:rsidR="000D11B7" w:rsidTr="000D11B7">
        <w:tc>
          <w:tcPr>
            <w:tcW w:w="2694" w:type="dxa"/>
            <w:gridSpan w:val="2"/>
            <w:tcBorders>
              <w:left w:val="single" w:sz="4" w:space="0" w:color="auto"/>
            </w:tcBorders>
          </w:tcPr>
          <w:p w:rsidR="000D11B7" w:rsidRDefault="000D11B7" w:rsidP="000D11B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D11B7" w:rsidRDefault="000D11B7" w:rsidP="000D11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D11B7" w:rsidRDefault="000D11B7" w:rsidP="000D11B7">
            <w:pPr>
              <w:pStyle w:val="CRCoverPage"/>
              <w:spacing w:after="0"/>
              <w:jc w:val="center"/>
              <w:rPr>
                <w:b/>
                <w:caps/>
                <w:noProof/>
              </w:rPr>
            </w:pPr>
          </w:p>
        </w:tc>
        <w:tc>
          <w:tcPr>
            <w:tcW w:w="2977" w:type="dxa"/>
            <w:gridSpan w:val="4"/>
          </w:tcPr>
          <w:p w:rsidR="000D11B7" w:rsidRDefault="000D11B7" w:rsidP="000D11B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D11B7" w:rsidRDefault="000D11B7" w:rsidP="000D11B7">
            <w:pPr>
              <w:pStyle w:val="CRCoverPage"/>
              <w:spacing w:after="0"/>
              <w:ind w:left="99"/>
              <w:rPr>
                <w:noProof/>
              </w:rPr>
            </w:pPr>
            <w:r>
              <w:rPr>
                <w:noProof/>
              </w:rPr>
              <w:t xml:space="preserve">TS/TR ... CR ... </w:t>
            </w:r>
          </w:p>
        </w:tc>
      </w:tr>
      <w:tr w:rsidR="000D11B7" w:rsidTr="000D11B7">
        <w:tc>
          <w:tcPr>
            <w:tcW w:w="2694" w:type="dxa"/>
            <w:gridSpan w:val="2"/>
            <w:tcBorders>
              <w:left w:val="single" w:sz="4" w:space="0" w:color="auto"/>
            </w:tcBorders>
          </w:tcPr>
          <w:p w:rsidR="000D11B7" w:rsidRDefault="000D11B7" w:rsidP="000D11B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D11B7" w:rsidRDefault="000D11B7" w:rsidP="000D11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D11B7" w:rsidRDefault="000D11B7" w:rsidP="000D11B7">
            <w:pPr>
              <w:pStyle w:val="CRCoverPage"/>
              <w:spacing w:after="0"/>
              <w:jc w:val="center"/>
              <w:rPr>
                <w:b/>
                <w:caps/>
                <w:noProof/>
              </w:rPr>
            </w:pPr>
          </w:p>
        </w:tc>
        <w:tc>
          <w:tcPr>
            <w:tcW w:w="2977" w:type="dxa"/>
            <w:gridSpan w:val="4"/>
          </w:tcPr>
          <w:p w:rsidR="000D11B7" w:rsidRDefault="000D11B7" w:rsidP="000D11B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D11B7" w:rsidRDefault="000D11B7" w:rsidP="000D11B7">
            <w:pPr>
              <w:pStyle w:val="CRCoverPage"/>
              <w:spacing w:after="0"/>
              <w:ind w:left="99"/>
              <w:rPr>
                <w:noProof/>
              </w:rPr>
            </w:pPr>
            <w:r>
              <w:rPr>
                <w:noProof/>
              </w:rPr>
              <w:t xml:space="preserve">TS/TR ... CR ... </w:t>
            </w:r>
          </w:p>
        </w:tc>
      </w:tr>
      <w:tr w:rsidR="000D11B7" w:rsidTr="000D11B7">
        <w:tc>
          <w:tcPr>
            <w:tcW w:w="2694" w:type="dxa"/>
            <w:gridSpan w:val="2"/>
            <w:tcBorders>
              <w:left w:val="single" w:sz="4" w:space="0" w:color="auto"/>
            </w:tcBorders>
          </w:tcPr>
          <w:p w:rsidR="000D11B7" w:rsidRDefault="000D11B7" w:rsidP="000D11B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D11B7" w:rsidRDefault="000D11B7" w:rsidP="000D11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D11B7" w:rsidRDefault="000D11B7" w:rsidP="000D11B7">
            <w:pPr>
              <w:pStyle w:val="CRCoverPage"/>
              <w:spacing w:after="0"/>
              <w:jc w:val="center"/>
              <w:rPr>
                <w:b/>
                <w:caps/>
                <w:noProof/>
              </w:rPr>
            </w:pPr>
          </w:p>
        </w:tc>
        <w:tc>
          <w:tcPr>
            <w:tcW w:w="2977" w:type="dxa"/>
            <w:gridSpan w:val="4"/>
          </w:tcPr>
          <w:p w:rsidR="000D11B7" w:rsidRDefault="000D11B7" w:rsidP="000D11B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D11B7" w:rsidRDefault="000D11B7" w:rsidP="000D11B7">
            <w:pPr>
              <w:pStyle w:val="CRCoverPage"/>
              <w:spacing w:after="0"/>
              <w:ind w:left="99"/>
              <w:rPr>
                <w:noProof/>
              </w:rPr>
            </w:pPr>
            <w:r>
              <w:rPr>
                <w:noProof/>
              </w:rPr>
              <w:t xml:space="preserve">TS/TR ... CR ... </w:t>
            </w:r>
          </w:p>
        </w:tc>
      </w:tr>
      <w:tr w:rsidR="000D11B7" w:rsidTr="000D11B7">
        <w:tc>
          <w:tcPr>
            <w:tcW w:w="2694" w:type="dxa"/>
            <w:gridSpan w:val="2"/>
            <w:tcBorders>
              <w:left w:val="single" w:sz="4" w:space="0" w:color="auto"/>
            </w:tcBorders>
          </w:tcPr>
          <w:p w:rsidR="000D11B7" w:rsidRDefault="000D11B7" w:rsidP="000D11B7">
            <w:pPr>
              <w:pStyle w:val="CRCoverPage"/>
              <w:spacing w:after="0"/>
              <w:rPr>
                <w:b/>
                <w:i/>
                <w:noProof/>
              </w:rPr>
            </w:pPr>
          </w:p>
        </w:tc>
        <w:tc>
          <w:tcPr>
            <w:tcW w:w="6946" w:type="dxa"/>
            <w:gridSpan w:val="9"/>
            <w:tcBorders>
              <w:right w:val="single" w:sz="4" w:space="0" w:color="auto"/>
            </w:tcBorders>
          </w:tcPr>
          <w:p w:rsidR="000D11B7" w:rsidRDefault="000D11B7" w:rsidP="000D11B7">
            <w:pPr>
              <w:pStyle w:val="CRCoverPage"/>
              <w:spacing w:after="0"/>
              <w:rPr>
                <w:noProof/>
              </w:rPr>
            </w:pPr>
          </w:p>
        </w:tc>
      </w:tr>
      <w:tr w:rsidR="000D11B7" w:rsidTr="000D11B7">
        <w:tc>
          <w:tcPr>
            <w:tcW w:w="2694" w:type="dxa"/>
            <w:gridSpan w:val="2"/>
            <w:tcBorders>
              <w:left w:val="single" w:sz="4" w:space="0" w:color="auto"/>
              <w:bottom w:val="single" w:sz="4" w:space="0" w:color="auto"/>
            </w:tcBorders>
          </w:tcPr>
          <w:p w:rsidR="000D11B7" w:rsidRDefault="000D11B7" w:rsidP="000D11B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D11B7" w:rsidRDefault="000D11B7" w:rsidP="000D11B7">
            <w:pPr>
              <w:pStyle w:val="CRCoverPage"/>
              <w:spacing w:after="0"/>
              <w:ind w:left="100"/>
              <w:rPr>
                <w:noProof/>
              </w:rPr>
            </w:pPr>
          </w:p>
        </w:tc>
      </w:tr>
    </w:tbl>
    <w:p w:rsidR="000D11B7" w:rsidRDefault="000D11B7" w:rsidP="000D11B7">
      <w:pPr>
        <w:pStyle w:val="CRCoverPage"/>
        <w:spacing w:after="0"/>
        <w:rPr>
          <w:noProof/>
          <w:sz w:val="8"/>
          <w:szCs w:val="8"/>
        </w:rPr>
      </w:pPr>
    </w:p>
    <w:p w:rsidR="000D11B7" w:rsidRDefault="000D11B7" w:rsidP="000D11B7">
      <w:pPr>
        <w:keepNext/>
        <w:keepLines/>
        <w:spacing w:before="180"/>
        <w:ind w:left="1134" w:hanging="1134"/>
        <w:outlineLvl w:val="1"/>
        <w:rPr>
          <w:rFonts w:ascii="Arial" w:hAnsi="Arial"/>
          <w:sz w:val="32"/>
        </w:rPr>
      </w:pPr>
      <w:r>
        <w:rPr>
          <w:rFonts w:ascii="Arial" w:hAnsi="Arial"/>
          <w:sz w:val="32"/>
        </w:rPr>
        <w:br/>
      </w:r>
    </w:p>
    <w:p w:rsidR="00345813" w:rsidRDefault="000D11B7">
      <w:pPr>
        <w:spacing w:after="160" w:line="259" w:lineRule="auto"/>
      </w:pPr>
      <w:r>
        <w:rPr>
          <w:lang w:val="en-US" w:eastAsia="zh-CN"/>
        </w:rPr>
        <w:br w:type="page"/>
      </w:r>
      <w:bookmarkEnd w:id="0"/>
    </w:p>
    <w:p w:rsidR="00345813" w:rsidRPr="00345813" w:rsidRDefault="00345813" w:rsidP="00345813">
      <w:pPr>
        <w:keepNext/>
        <w:keepLines/>
        <w:spacing w:before="120"/>
        <w:ind w:left="1418" w:hanging="1418"/>
        <w:outlineLvl w:val="3"/>
        <w:rPr>
          <w:rFonts w:ascii="Arial" w:hAnsi="Arial"/>
          <w:sz w:val="24"/>
          <w:lang w:val="en-US" w:eastAsia="zh-CN"/>
        </w:rPr>
      </w:pPr>
      <w:r w:rsidRPr="00345813">
        <w:rPr>
          <w:rFonts w:ascii="Arial" w:hAnsi="Arial"/>
          <w:sz w:val="24"/>
          <w:lang w:val="en-US" w:eastAsia="zh-CN"/>
        </w:rPr>
        <w:lastRenderedPageBreak/>
        <w:t>6.1.1.4</w:t>
      </w:r>
      <w:r w:rsidRPr="00345813">
        <w:rPr>
          <w:rFonts w:ascii="Arial" w:hAnsi="Arial"/>
          <w:sz w:val="24"/>
          <w:lang w:val="en-US" w:eastAsia="zh-CN"/>
        </w:rPr>
        <w:tab/>
        <w:t>NR FR2- NR FR2 Handover</w:t>
      </w:r>
    </w:p>
    <w:p w:rsidR="00345813" w:rsidRPr="00345813" w:rsidRDefault="00345813" w:rsidP="00345813">
      <w:r w:rsidRPr="00345813">
        <w:t>The requirements in this clause are applicable to both intra-frequency and inter-frequency handovers from NR FR2 cell to NR FR2 cell.</w:t>
      </w:r>
    </w:p>
    <w:p w:rsidR="00345813" w:rsidRPr="00345813" w:rsidRDefault="00345813" w:rsidP="00345813">
      <w:pPr>
        <w:keepNext/>
        <w:keepLines/>
        <w:spacing w:before="120"/>
        <w:ind w:left="1701" w:hanging="1701"/>
        <w:outlineLvl w:val="4"/>
        <w:rPr>
          <w:rFonts w:ascii="Arial" w:hAnsi="Arial"/>
          <w:sz w:val="22"/>
        </w:rPr>
      </w:pPr>
      <w:r w:rsidRPr="00345813">
        <w:rPr>
          <w:rFonts w:ascii="Arial" w:hAnsi="Arial"/>
          <w:sz w:val="22"/>
        </w:rPr>
        <w:t>6.1.1.4.1</w:t>
      </w:r>
      <w:r w:rsidRPr="00345813">
        <w:rPr>
          <w:rFonts w:ascii="Arial" w:hAnsi="Arial"/>
          <w:sz w:val="22"/>
        </w:rPr>
        <w:tab/>
        <w:t>Handover delay</w:t>
      </w:r>
    </w:p>
    <w:p w:rsidR="00345813" w:rsidRPr="00345813" w:rsidRDefault="00345813" w:rsidP="00345813">
      <w:pPr>
        <w:rPr>
          <w:rFonts w:cs="v4.2.0"/>
        </w:rPr>
      </w:pPr>
      <w:r w:rsidRPr="00345813">
        <w:rPr>
          <w:rFonts w:cs="v4.2.0"/>
        </w:rPr>
        <w:t xml:space="preserve">Procedure delays for all procedures that can command a handover are specified in </w:t>
      </w:r>
      <w:r w:rsidRPr="00345813">
        <w:t>TS 38.331 [2]</w:t>
      </w:r>
      <w:r w:rsidRPr="00345813">
        <w:rPr>
          <w:rFonts w:cs="v4.2.0"/>
        </w:rPr>
        <w:t>.</w:t>
      </w:r>
    </w:p>
    <w:p w:rsidR="00345813" w:rsidRPr="00345813" w:rsidRDefault="00345813" w:rsidP="00345813">
      <w:pPr>
        <w:rPr>
          <w:rFonts w:cs="v4.2.0"/>
        </w:rPr>
      </w:pPr>
      <w:r w:rsidRPr="00345813">
        <w:rPr>
          <w:rFonts w:cs="v4.2.0"/>
        </w:rPr>
        <w:t xml:space="preserve">When the UE receives a RRC message implying handover the UE shall be ready to </w:t>
      </w:r>
      <w:r w:rsidRPr="00345813">
        <w:rPr>
          <w:rFonts w:cs="v4.2.0"/>
          <w:snapToGrid w:val="0"/>
        </w:rPr>
        <w:t>start the transmission of the new uplink PRACH channel</w:t>
      </w:r>
      <w:r w:rsidRPr="00345813">
        <w:rPr>
          <w:rFonts w:cs="v4.2.0"/>
        </w:rPr>
        <w:t xml:space="preserve"> within D</w:t>
      </w:r>
      <w:r w:rsidRPr="00345813">
        <w:rPr>
          <w:rFonts w:cs="v4.2.0"/>
          <w:vertAlign w:val="subscript"/>
        </w:rPr>
        <w:t>handover</w:t>
      </w:r>
      <w:r w:rsidRPr="00345813">
        <w:rPr>
          <w:rFonts w:cs="v4.2.0"/>
        </w:rPr>
        <w:t xml:space="preserve"> seconds from the end of the last </w:t>
      </w:r>
      <w:del w:id="4" w:author="Nurminen, Riikka (Nokia - FI/Espoo)" w:date="2019-02-14T11:36:00Z">
        <w:r w:rsidRPr="00345813" w:rsidDel="00345813">
          <w:rPr>
            <w:rFonts w:cs="v4.2.0"/>
          </w:rPr>
          <w:delText xml:space="preserve">TTI </w:delText>
        </w:r>
      </w:del>
      <w:ins w:id="5" w:author="Nurminen, Riikka (Nokia - FI/Espoo)" w:date="2019-02-14T11:36:00Z">
        <w:r>
          <w:rPr>
            <w:rFonts w:cs="v4.2.0"/>
          </w:rPr>
          <w:t>slot</w:t>
        </w:r>
        <w:r w:rsidRPr="00345813">
          <w:rPr>
            <w:rFonts w:cs="v4.2.0"/>
          </w:rPr>
          <w:t xml:space="preserve"> </w:t>
        </w:r>
      </w:ins>
      <w:r w:rsidRPr="00345813">
        <w:rPr>
          <w:rFonts w:cs="v4.2.0"/>
        </w:rPr>
        <w:t>containing the RRC command.</w:t>
      </w:r>
    </w:p>
    <w:p w:rsidR="00345813" w:rsidRPr="00345813" w:rsidRDefault="00345813" w:rsidP="00345813">
      <w:pPr>
        <w:rPr>
          <w:rFonts w:cs="v4.2.0"/>
        </w:rPr>
      </w:pPr>
      <w:r w:rsidRPr="00345813">
        <w:rPr>
          <w:rFonts w:cs="v4.2.0"/>
        </w:rPr>
        <w:t>Where:</w:t>
      </w:r>
    </w:p>
    <w:p w:rsidR="00345813" w:rsidRPr="00345813" w:rsidRDefault="00345813" w:rsidP="00345813">
      <w:pPr>
        <w:rPr>
          <w:rFonts w:cs="v4.2.0"/>
        </w:rPr>
      </w:pPr>
      <w:r w:rsidRPr="00345813">
        <w:rPr>
          <w:rFonts w:cs="v4.2.0"/>
        </w:rPr>
        <w:t>D</w:t>
      </w:r>
      <w:r w:rsidRPr="00345813">
        <w:rPr>
          <w:rFonts w:cs="v4.2.0"/>
          <w:vertAlign w:val="subscript"/>
        </w:rPr>
        <w:t>handover</w:t>
      </w:r>
      <w:r w:rsidRPr="00345813">
        <w:rPr>
          <w:rFonts w:cs="v4.2.0"/>
        </w:rPr>
        <w:t xml:space="preserve"> equals the </w:t>
      </w:r>
      <w:r w:rsidRPr="00345813">
        <w:rPr>
          <w:rFonts w:eastAsia="MS Mincho" w:cs="v4.2.0"/>
        </w:rPr>
        <w:t>maximum</w:t>
      </w:r>
      <w:r w:rsidRPr="00345813">
        <w:rPr>
          <w:rFonts w:cs="v4.2.0"/>
        </w:rPr>
        <w:t xml:space="preserve"> RRC procedure delay to be defined in clause </w:t>
      </w:r>
      <w:r w:rsidRPr="00345813">
        <w:rPr>
          <w:rFonts w:cs="v4.2.0"/>
          <w:lang w:eastAsia="zh-CN"/>
        </w:rPr>
        <w:t>12</w:t>
      </w:r>
      <w:r w:rsidRPr="00345813">
        <w:rPr>
          <w:rFonts w:cs="v4.2.0"/>
        </w:rPr>
        <w:t xml:space="preserve"> in </w:t>
      </w:r>
      <w:r w:rsidRPr="00345813">
        <w:t>TS 38.331 [2]</w:t>
      </w:r>
      <w:r w:rsidRPr="00345813">
        <w:rPr>
          <w:rFonts w:cs="v4.2.0"/>
        </w:rPr>
        <w:t xml:space="preserve"> plus the interruption time stated in clause 6.1.1.4.2.</w:t>
      </w:r>
    </w:p>
    <w:p w:rsidR="00345813" w:rsidRPr="00345813" w:rsidRDefault="00345813" w:rsidP="00345813">
      <w:pPr>
        <w:keepNext/>
        <w:keepLines/>
        <w:spacing w:before="120"/>
        <w:ind w:left="1701" w:hanging="1701"/>
        <w:outlineLvl w:val="4"/>
        <w:rPr>
          <w:rFonts w:ascii="Arial" w:hAnsi="Arial"/>
          <w:sz w:val="22"/>
        </w:rPr>
      </w:pPr>
      <w:r w:rsidRPr="00345813">
        <w:rPr>
          <w:rFonts w:ascii="Arial" w:hAnsi="Arial"/>
          <w:sz w:val="22"/>
        </w:rPr>
        <w:t>6.1.1.4.2</w:t>
      </w:r>
      <w:r w:rsidRPr="00345813">
        <w:rPr>
          <w:rFonts w:ascii="Arial" w:hAnsi="Arial"/>
          <w:sz w:val="22"/>
        </w:rPr>
        <w:tab/>
        <w:t>Interruption time</w:t>
      </w:r>
    </w:p>
    <w:p w:rsidR="00345813" w:rsidRPr="00345813" w:rsidRDefault="00345813" w:rsidP="00345813">
      <w:pPr>
        <w:rPr>
          <w:rFonts w:cs="v4.2.0"/>
        </w:rPr>
      </w:pPr>
      <w:r w:rsidRPr="00345813">
        <w:rPr>
          <w:rFonts w:cs="v4.2.0"/>
        </w:rPr>
        <w:t xml:space="preserve">The interruption time is the time between end of the last </w:t>
      </w:r>
      <w:del w:id="6" w:author="Nurminen, Riikka (Nokia - FI/Espoo)" w:date="2019-02-14T11:36:00Z">
        <w:r w:rsidRPr="00345813" w:rsidDel="00345813">
          <w:rPr>
            <w:rFonts w:cs="v4.2.0"/>
          </w:rPr>
          <w:delText xml:space="preserve">TTI </w:delText>
        </w:r>
      </w:del>
      <w:ins w:id="7" w:author="Nurminen, Riikka (Nokia - FI/Espoo)" w:date="2019-02-14T11:36:00Z">
        <w:r>
          <w:rPr>
            <w:rFonts w:cs="v4.2.0"/>
          </w:rPr>
          <w:t>slot</w:t>
        </w:r>
        <w:r w:rsidRPr="00345813">
          <w:rPr>
            <w:rFonts w:cs="v4.2.0"/>
          </w:rPr>
          <w:t xml:space="preserve"> </w:t>
        </w:r>
      </w:ins>
      <w:r w:rsidRPr="00345813">
        <w:rPr>
          <w:rFonts w:cs="v4.2.0"/>
        </w:rPr>
        <w:t>containing the RRC command on the old PDSCH and the time the UE starts transmission of the new PRACH</w:t>
      </w:r>
      <w:r w:rsidRPr="00345813">
        <w:rPr>
          <w:rFonts w:eastAsia="MS Mincho" w:cs="v4.2.0"/>
        </w:rPr>
        <w:t>, excluding the RRC procedure delay</w:t>
      </w:r>
      <w:r w:rsidRPr="00345813">
        <w:rPr>
          <w:rFonts w:cs="v4.2.0"/>
        </w:rPr>
        <w:t>.</w:t>
      </w:r>
    </w:p>
    <w:p w:rsidR="00345813" w:rsidRPr="00345813" w:rsidRDefault="00345813" w:rsidP="00345813">
      <w:pPr>
        <w:rPr>
          <w:rFonts w:cs="v4.2.0"/>
          <w:position w:val="-6"/>
        </w:rPr>
      </w:pPr>
      <w:r w:rsidRPr="00345813">
        <w:rPr>
          <w:rFonts w:cs="v4.2.0"/>
        </w:rPr>
        <w:t>When intra-frequency or inter-frequency handover is commanded, the interruption time shall be less than T</w:t>
      </w:r>
      <w:r w:rsidRPr="00345813">
        <w:rPr>
          <w:rFonts w:cs="v4.2.0"/>
          <w:vertAlign w:val="subscript"/>
        </w:rPr>
        <w:t>interrupt</w:t>
      </w:r>
    </w:p>
    <w:p w:rsidR="00345813" w:rsidRPr="00345813" w:rsidRDefault="00345813" w:rsidP="00345813">
      <w:pPr>
        <w:keepLines/>
        <w:tabs>
          <w:tab w:val="center" w:pos="4536"/>
          <w:tab w:val="right" w:pos="9072"/>
        </w:tabs>
        <w:rPr>
          <w:noProof/>
        </w:rPr>
      </w:pPr>
      <w:r w:rsidRPr="00345813">
        <w:rPr>
          <w:noProof/>
        </w:rPr>
        <w:tab/>
      </w:r>
      <w:r w:rsidRPr="00345813">
        <w:rPr>
          <w:rFonts w:cs="v4.2.0"/>
          <w:noProof/>
        </w:rPr>
        <w:t>T</w:t>
      </w:r>
      <w:r w:rsidRPr="00345813">
        <w:rPr>
          <w:rFonts w:cs="v4.2.0"/>
          <w:noProof/>
          <w:vertAlign w:val="subscript"/>
        </w:rPr>
        <w:t>interrupt</w:t>
      </w:r>
      <w:r w:rsidRPr="00345813">
        <w:rPr>
          <w:noProof/>
        </w:rPr>
        <w:t xml:space="preserve"> = T</w:t>
      </w:r>
      <w:r w:rsidRPr="00345813">
        <w:rPr>
          <w:noProof/>
          <w:vertAlign w:val="subscript"/>
        </w:rPr>
        <w:t>search</w:t>
      </w:r>
      <w:r w:rsidRPr="00345813">
        <w:rPr>
          <w:noProof/>
        </w:rPr>
        <w:t xml:space="preserve"> + T</w:t>
      </w:r>
      <w:r w:rsidRPr="00345813">
        <w:rPr>
          <w:noProof/>
          <w:vertAlign w:val="subscript"/>
        </w:rPr>
        <w:t>IU</w:t>
      </w:r>
      <w:r w:rsidRPr="00345813">
        <w:rPr>
          <w:noProof/>
        </w:rPr>
        <w:t xml:space="preserve"> + </w:t>
      </w:r>
      <w:r w:rsidRPr="00345813">
        <w:rPr>
          <w:noProof/>
          <w:lang w:val="en-US" w:eastAsia="zh-CN"/>
        </w:rPr>
        <w:t>T</w:t>
      </w:r>
      <w:r w:rsidRPr="00345813">
        <w:rPr>
          <w:noProof/>
          <w:vertAlign w:val="subscript"/>
          <w:lang w:val="en-US" w:eastAsia="zh-CN"/>
        </w:rPr>
        <w:t>processing</w:t>
      </w:r>
      <w:r w:rsidRPr="00345813">
        <w:rPr>
          <w:noProof/>
          <w:lang w:eastAsia="zh-CN"/>
        </w:rPr>
        <w:t>+</w:t>
      </w:r>
      <w:r w:rsidRPr="00345813">
        <w:rPr>
          <w:noProof/>
          <w:lang w:val="en-US" w:eastAsia="zh-CN"/>
        </w:rPr>
        <w:t xml:space="preserve"> T</w:t>
      </w:r>
      <w:r w:rsidRPr="00345813">
        <w:rPr>
          <w:noProof/>
          <w:vertAlign w:val="subscript"/>
          <w:lang w:val="en-US" w:eastAsia="zh-CN"/>
        </w:rPr>
        <w:t>∆</w:t>
      </w:r>
      <w:r w:rsidRPr="00345813">
        <w:rPr>
          <w:noProof/>
          <w:lang w:val="en-US" w:eastAsia="zh-CN"/>
        </w:rPr>
        <w:t xml:space="preserve"> </w:t>
      </w:r>
      <w:r w:rsidRPr="00345813">
        <w:rPr>
          <w:noProof/>
        </w:rPr>
        <w:t>ms</w:t>
      </w:r>
    </w:p>
    <w:p w:rsidR="00345813" w:rsidRPr="00345813" w:rsidRDefault="00345813" w:rsidP="00345813">
      <w:pPr>
        <w:rPr>
          <w:rFonts w:cs="v4.2.0"/>
        </w:rPr>
      </w:pPr>
      <w:r w:rsidRPr="00345813">
        <w:rPr>
          <w:rFonts w:cs="v4.2.0"/>
        </w:rPr>
        <w:t>Where:</w:t>
      </w:r>
    </w:p>
    <w:p w:rsidR="00345813" w:rsidRPr="00345813" w:rsidRDefault="00345813" w:rsidP="00345813">
      <w:pPr>
        <w:ind w:left="270" w:firstLine="14"/>
        <w:rPr>
          <w:rFonts w:cs="v4.2.0"/>
        </w:rPr>
      </w:pPr>
      <w:r w:rsidRPr="00345813">
        <w:rPr>
          <w:rFonts w:cs="v4.2.0"/>
        </w:rPr>
        <w:t>T</w:t>
      </w:r>
      <w:r w:rsidRPr="00345813">
        <w:rPr>
          <w:rFonts w:cs="v4.2.0"/>
          <w:vertAlign w:val="subscript"/>
        </w:rPr>
        <w:t>search</w:t>
      </w:r>
      <w:r w:rsidRPr="00345813">
        <w:rPr>
          <w:rFonts w:cs="v4.2.0"/>
        </w:rPr>
        <w:t xml:space="preserve"> is the time required to search the target cell when the handover command is received by the UE. </w:t>
      </w:r>
      <w:ins w:id="8" w:author="Nurminen, Riikka (Nokia - FI/Espoo)" w:date="2019-02-14T11:35:00Z">
        <w:r>
          <w:rPr>
            <w:rFonts w:cs="v4.2.0"/>
          </w:rPr>
          <w:t xml:space="preserve">If the target cell is a known cell and the target beam is a known beam, then </w:t>
        </w:r>
        <w:r w:rsidRPr="003445FB">
          <w:rPr>
            <w:rFonts w:cs="v4.2.0"/>
          </w:rPr>
          <w:t>T</w:t>
        </w:r>
        <w:r w:rsidRPr="003445FB">
          <w:rPr>
            <w:rFonts w:cs="v4.2.0"/>
            <w:vertAlign w:val="subscript"/>
          </w:rPr>
          <w:t>search</w:t>
        </w:r>
        <w:r w:rsidRPr="003445FB">
          <w:rPr>
            <w:rFonts w:cs="v4.2.0"/>
          </w:rPr>
          <w:t xml:space="preserve"> = </w:t>
        </w:r>
        <w:r w:rsidRPr="00345813">
          <w:rPr>
            <w:rFonts w:cs="v4.2.0"/>
          </w:rPr>
          <w:t>[</w:t>
        </w:r>
        <w:r w:rsidRPr="00345813">
          <w:rPr>
            <w:rFonts w:cs="v4.2.0"/>
            <w:lang w:eastAsia="zh-CN"/>
          </w:rPr>
          <w:t>0</w:t>
        </w:r>
        <w:r w:rsidRPr="00345813">
          <w:rPr>
            <w:rFonts w:cs="v4.2.0"/>
          </w:rPr>
          <w:t xml:space="preserve">] </w:t>
        </w:r>
        <w:r w:rsidRPr="003445FB">
          <w:rPr>
            <w:rFonts w:cs="v4.2.0"/>
          </w:rPr>
          <w:t>ms</w:t>
        </w:r>
        <w:r>
          <w:rPr>
            <w:rFonts w:cs="v4.2.0"/>
          </w:rPr>
          <w:t xml:space="preserve">. If the target cell is a known cell but the target Tx beam is an unknown beam, then </w:t>
        </w:r>
        <w:r w:rsidRPr="003445FB">
          <w:rPr>
            <w:rFonts w:cs="v4.2.0"/>
          </w:rPr>
          <w:t>T</w:t>
        </w:r>
        <w:r w:rsidRPr="003445FB">
          <w:rPr>
            <w:rFonts w:cs="v4.2.0"/>
            <w:vertAlign w:val="subscript"/>
          </w:rPr>
          <w:t>search</w:t>
        </w:r>
        <w:r w:rsidRPr="003445FB">
          <w:rPr>
            <w:rFonts w:cs="v4.2.0"/>
          </w:rPr>
          <w:t xml:space="preserve"> = </w:t>
        </w:r>
        <w:r w:rsidRPr="00345813">
          <w:rPr>
            <w:rFonts w:cs="v4.2.0"/>
          </w:rPr>
          <w:t>[</w:t>
        </w:r>
        <w:r>
          <w:rPr>
            <w:rFonts w:cs="v4.2.0"/>
            <w:lang w:eastAsia="zh-CN"/>
          </w:rPr>
          <w:t>4</w:t>
        </w:r>
        <w:r w:rsidRPr="003445FB">
          <w:rPr>
            <w:rFonts w:cs="v4.2.0"/>
          </w:rPr>
          <w:t>*</w:t>
        </w:r>
        <w:r w:rsidRPr="003445FB">
          <w:t xml:space="preserve"> T</w:t>
        </w:r>
        <w:r w:rsidRPr="003445FB">
          <w:rPr>
            <w:vertAlign w:val="subscript"/>
          </w:rPr>
          <w:t>rs</w:t>
        </w:r>
        <w:r w:rsidRPr="003445FB">
          <w:rPr>
            <w:rFonts w:cs="v4.2.0"/>
          </w:rPr>
          <w:t xml:space="preserve"> + 2</w:t>
        </w:r>
        <w:r w:rsidRPr="00345813">
          <w:rPr>
            <w:rFonts w:cs="v4.2.0"/>
          </w:rPr>
          <w:t xml:space="preserve">] </w:t>
        </w:r>
        <w:r w:rsidRPr="003445FB">
          <w:rPr>
            <w:rFonts w:cs="v4.2.0"/>
          </w:rPr>
          <w:t>ms</w:t>
        </w:r>
        <w:r>
          <w:rPr>
            <w:rFonts w:cs="v4.2.0"/>
          </w:rPr>
          <w:t>.</w:t>
        </w:r>
        <w:r w:rsidRPr="003445FB">
          <w:rPr>
            <w:rFonts w:cs="v4.2.0"/>
          </w:rPr>
          <w:t xml:space="preserve"> </w:t>
        </w:r>
      </w:ins>
      <w:r w:rsidRPr="00345813">
        <w:rPr>
          <w:rFonts w:cs="v4.2.0"/>
        </w:rPr>
        <w:t xml:space="preserve">If the target cell is an </w:t>
      </w:r>
      <w:ins w:id="9" w:author="Nurminen, Riikka (Nokia - FI/Espoo)" w:date="2019-02-14T11:35:00Z">
        <w:r>
          <w:rPr>
            <w:rFonts w:cs="v4.2.0"/>
          </w:rPr>
          <w:t xml:space="preserve">unknown </w:t>
        </w:r>
      </w:ins>
      <w:r w:rsidRPr="00345813">
        <w:rPr>
          <w:rFonts w:cs="v4.2.0"/>
        </w:rPr>
        <w:t>intra-frequency cell and the target cell Es/Iot </w:t>
      </w:r>
      <w:r w:rsidRPr="00345813">
        <w:rPr>
          <w:rFonts w:hint="eastAsia"/>
        </w:rPr>
        <w:t>≥</w:t>
      </w:r>
      <w:r w:rsidRPr="00345813">
        <w:rPr>
          <w:rFonts w:cs="v4.2.0"/>
        </w:rPr>
        <w:t> -TBD dB, then T</w:t>
      </w:r>
      <w:r w:rsidRPr="00345813">
        <w:rPr>
          <w:rFonts w:cs="v4.2.0"/>
          <w:vertAlign w:val="subscript"/>
        </w:rPr>
        <w:t>search</w:t>
      </w:r>
      <w:r w:rsidRPr="00345813">
        <w:rPr>
          <w:rFonts w:cs="v4.2.0"/>
        </w:rPr>
        <w:t xml:space="preserve"> = [</w:t>
      </w:r>
      <w:r w:rsidRPr="00345813">
        <w:rPr>
          <w:rFonts w:cs="v4.2.0"/>
          <w:lang w:eastAsia="zh-CN"/>
        </w:rPr>
        <w:t>8</w:t>
      </w:r>
      <w:r w:rsidRPr="00345813">
        <w:rPr>
          <w:rFonts w:cs="v4.2.0"/>
        </w:rPr>
        <w:t>*</w:t>
      </w:r>
      <w:r w:rsidRPr="00345813">
        <w:t xml:space="preserve"> T</w:t>
      </w:r>
      <w:r w:rsidRPr="00345813">
        <w:rPr>
          <w:vertAlign w:val="subscript"/>
        </w:rPr>
        <w:t>rs</w:t>
      </w:r>
      <w:r w:rsidRPr="00345813">
        <w:rPr>
          <w:rFonts w:cs="v4.2.0"/>
        </w:rPr>
        <w:t xml:space="preserve"> + 2] ms. If the target cell is an </w:t>
      </w:r>
      <w:ins w:id="10" w:author="Nurminen, Riikka (Nokia - FI/Espoo)" w:date="2019-02-14T11:35:00Z">
        <w:r>
          <w:rPr>
            <w:rFonts w:cs="v4.2.0"/>
          </w:rPr>
          <w:t xml:space="preserve">unknown </w:t>
        </w:r>
      </w:ins>
      <w:r w:rsidRPr="00345813">
        <w:rPr>
          <w:rFonts w:cs="v4.2.0"/>
        </w:rPr>
        <w:t>inter-frequency cell and the target cell Es/Iot </w:t>
      </w:r>
      <w:r w:rsidRPr="00345813">
        <w:rPr>
          <w:rFonts w:hint="eastAsia"/>
        </w:rPr>
        <w:t>≥</w:t>
      </w:r>
      <w:r w:rsidRPr="00345813">
        <w:t> </w:t>
      </w:r>
      <w:r w:rsidRPr="00345813">
        <w:rPr>
          <w:rFonts w:cs="v4.2.0"/>
        </w:rPr>
        <w:t>-TBD dB, then T</w:t>
      </w:r>
      <w:r w:rsidRPr="00345813">
        <w:rPr>
          <w:rFonts w:cs="v4.2.0"/>
          <w:vertAlign w:val="subscript"/>
        </w:rPr>
        <w:t>search</w:t>
      </w:r>
      <w:r w:rsidRPr="00345813">
        <w:rPr>
          <w:rFonts w:cs="v4.2.0"/>
        </w:rPr>
        <w:t xml:space="preserve"> = [</w:t>
      </w:r>
      <w:r w:rsidRPr="00345813">
        <w:rPr>
          <w:rFonts w:cs="v4.2.0"/>
          <w:lang w:eastAsia="zh-CN"/>
        </w:rPr>
        <w:t>8</w:t>
      </w:r>
      <w:r w:rsidRPr="00345813">
        <w:rPr>
          <w:rFonts w:cs="v4.2.0"/>
        </w:rPr>
        <w:t>*</w:t>
      </w:r>
      <w:r w:rsidRPr="00345813">
        <w:rPr>
          <w:rFonts w:cs="v4.2.0"/>
          <w:lang w:eastAsia="zh-CN"/>
        </w:rPr>
        <w:t>3</w:t>
      </w:r>
      <w:r w:rsidRPr="00345813">
        <w:rPr>
          <w:rFonts w:cs="v4.2.0"/>
        </w:rPr>
        <w:t xml:space="preserve">* </w:t>
      </w:r>
      <w:r w:rsidRPr="00345813">
        <w:t>T</w:t>
      </w:r>
      <w:r w:rsidRPr="00345813">
        <w:rPr>
          <w:vertAlign w:val="subscript"/>
        </w:rPr>
        <w:t>rs</w:t>
      </w:r>
      <w:r w:rsidRPr="00345813">
        <w:rPr>
          <w:rFonts w:cs="v4.2.0"/>
        </w:rPr>
        <w:t xml:space="preserve"> + 2] ms. Regardless of whether DRX is in use by the UE, T</w:t>
      </w:r>
      <w:r w:rsidRPr="00345813">
        <w:rPr>
          <w:rFonts w:cs="v4.2.0"/>
          <w:vertAlign w:val="subscript"/>
        </w:rPr>
        <w:t>search</w:t>
      </w:r>
      <w:r w:rsidRPr="00345813">
        <w:rPr>
          <w:rFonts w:cs="v4.2.0"/>
        </w:rPr>
        <w:t xml:space="preserve"> shall still be based on non-DRX target cell search times.</w:t>
      </w:r>
    </w:p>
    <w:p w:rsidR="00345813" w:rsidRPr="00345813" w:rsidRDefault="00345813" w:rsidP="00345813">
      <w:pPr>
        <w:ind w:left="568" w:hanging="284"/>
      </w:pPr>
      <w:r w:rsidRPr="00345813">
        <w:t>T</w:t>
      </w:r>
      <w:r w:rsidRPr="00345813">
        <w:rPr>
          <w:vertAlign w:val="subscript"/>
          <w:lang w:val="en-US" w:eastAsia="zh-CN"/>
        </w:rPr>
        <w:t>processing</w:t>
      </w:r>
      <w:r w:rsidRPr="00345813">
        <w:t xml:space="preserve"> is time for UE processing. T</w:t>
      </w:r>
      <w:r w:rsidRPr="00345813">
        <w:rPr>
          <w:vertAlign w:val="subscript"/>
          <w:lang w:val="en-US" w:eastAsia="zh-CN"/>
        </w:rPr>
        <w:t>processing</w:t>
      </w:r>
      <w:r w:rsidRPr="00345813">
        <w:t xml:space="preserve"> can be up to 20ms.</w:t>
      </w:r>
    </w:p>
    <w:p w:rsidR="00345813" w:rsidRPr="00345813" w:rsidRDefault="00345813" w:rsidP="00345813">
      <w:pPr>
        <w:ind w:left="568" w:hanging="284"/>
      </w:pPr>
      <w:r w:rsidRPr="00345813">
        <w:t>T</w:t>
      </w:r>
      <w:r w:rsidRPr="00345813">
        <w:rPr>
          <w:vertAlign w:val="subscript"/>
        </w:rPr>
        <w:t>∆</w:t>
      </w:r>
      <w:r w:rsidRPr="00345813">
        <w:t xml:space="preserve"> is time for fine time tracking and acquiring full timing information of the target cell. T</w:t>
      </w:r>
      <w:r w:rsidRPr="00345813">
        <w:rPr>
          <w:vertAlign w:val="subscript"/>
        </w:rPr>
        <w:t>∆</w:t>
      </w:r>
      <w:r w:rsidRPr="00345813">
        <w:t xml:space="preserve"> = [</w:t>
      </w:r>
      <w:r w:rsidRPr="00345813">
        <w:rPr>
          <w:lang w:eastAsia="zh-CN"/>
        </w:rPr>
        <w:t>1</w:t>
      </w:r>
      <w:r w:rsidRPr="00345813">
        <w:t>]* T</w:t>
      </w:r>
      <w:r w:rsidRPr="00345813">
        <w:rPr>
          <w:vertAlign w:val="subscript"/>
        </w:rPr>
        <w:t>rs</w:t>
      </w:r>
      <w:r w:rsidRPr="00345813">
        <w:t>.</w:t>
      </w:r>
    </w:p>
    <w:p w:rsidR="00345813" w:rsidRPr="00345813" w:rsidRDefault="00345813" w:rsidP="00345813">
      <w:pPr>
        <w:ind w:left="284"/>
        <w:rPr>
          <w:lang w:eastAsia="zh-CN"/>
        </w:rPr>
      </w:pPr>
      <w:r w:rsidRPr="00345813">
        <w:t>T</w:t>
      </w:r>
      <w:r w:rsidRPr="00345813">
        <w:rPr>
          <w:vertAlign w:val="subscript"/>
        </w:rPr>
        <w:t>IU</w:t>
      </w:r>
      <w:r w:rsidRPr="00345813">
        <w:t xml:space="preserve"> is the interruption uncertainty </w:t>
      </w:r>
      <w:r w:rsidRPr="00345813">
        <w:rPr>
          <w:lang w:eastAsia="zh-CN"/>
        </w:rPr>
        <w:t>in acquiring the first available PRACH occasion in the new cell</w:t>
      </w:r>
      <w:r w:rsidRPr="00345813">
        <w:t>. T</w:t>
      </w:r>
      <w:r w:rsidRPr="00345813">
        <w:rPr>
          <w:vertAlign w:val="subscript"/>
        </w:rPr>
        <w:t>IU</w:t>
      </w:r>
      <w:r w:rsidRPr="00345813">
        <w:t xml:space="preserve"> can be up to x*10 +10 ms. x is defined in the table 6.3.3.2-2 of [6].</w:t>
      </w:r>
    </w:p>
    <w:p w:rsidR="00345813" w:rsidRDefault="00345813">
      <w:pPr>
        <w:ind w:left="284"/>
        <w:rPr>
          <w:ins w:id="11" w:author="Nurminen, Riikka (Nokia - FI/Espoo)" w:date="2019-02-14T11:36:00Z"/>
          <w:rFonts w:eastAsia="Times New Roman"/>
        </w:rPr>
        <w:pPrChange w:id="12" w:author="Nurminen, Riikka (Nokia - FI/Espoo)" w:date="2019-02-14T11:36:00Z">
          <w:pPr/>
        </w:pPrChange>
      </w:pPr>
      <w:r w:rsidRPr="00345813">
        <w:t>T</w:t>
      </w:r>
      <w:r w:rsidRPr="00345813">
        <w:rPr>
          <w:vertAlign w:val="subscript"/>
        </w:rPr>
        <w:t>rs</w:t>
      </w:r>
      <w:r w:rsidRPr="00345813">
        <w:t xml:space="preserve"> is the SMTC periodicity of the target NR cell if the UE has been provided with an SMTC configuration for the target cell in the handover command, otherwise Trs is the SMTC configured in the measObjectNR having the same SSB frequency and subcarrier spacing. If the UE is not provided SMTC configuration or measurement object on this frequency, the requirement in this section is applied with Trs = [5] ms assuming the SSB transmission periodicity is 5 ms. There is no requirements if the SSB transmission periodicity is not 5 ms.</w:t>
      </w:r>
      <w:r w:rsidRPr="00345813">
        <w:rPr>
          <w:rFonts w:eastAsia="Times New Roman"/>
        </w:rPr>
        <w:t xml:space="preserve"> If the UE has been provided with higher layer in TS 38.331 [2] signaling of </w:t>
      </w:r>
      <w:r w:rsidRPr="00345813">
        <w:rPr>
          <w:rFonts w:eastAsia="Times New Roman"/>
          <w:i/>
        </w:rPr>
        <w:t>smtc2</w:t>
      </w:r>
      <w:r w:rsidRPr="00345813">
        <w:rPr>
          <w:rFonts w:eastAsia="Times New Roman"/>
          <w:b/>
        </w:rPr>
        <w:t xml:space="preserve"> </w:t>
      </w:r>
      <w:r w:rsidRPr="00345813">
        <w:rPr>
          <w:rFonts w:eastAsia="Times New Roman"/>
        </w:rPr>
        <w:t xml:space="preserve">prior to the handover command, </w:t>
      </w:r>
      <w:r w:rsidRPr="00345813">
        <w:t>T</w:t>
      </w:r>
      <w:r w:rsidRPr="00345813">
        <w:rPr>
          <w:vertAlign w:val="subscript"/>
        </w:rPr>
        <w:t>rs</w:t>
      </w:r>
      <w:r w:rsidRPr="00345813">
        <w:rPr>
          <w:rFonts w:eastAsia="Times New Roman"/>
        </w:rPr>
        <w:t xml:space="preserve"> follows </w:t>
      </w:r>
      <w:r w:rsidRPr="00345813">
        <w:rPr>
          <w:rFonts w:eastAsia="Times New Roman"/>
          <w:i/>
        </w:rPr>
        <w:t>smtc1</w:t>
      </w:r>
      <w:r w:rsidRPr="00345813">
        <w:rPr>
          <w:rFonts w:eastAsia="Times New Roman"/>
        </w:rPr>
        <w:t xml:space="preserve"> or </w:t>
      </w:r>
      <w:r w:rsidRPr="00345813">
        <w:rPr>
          <w:rFonts w:eastAsia="Times New Roman"/>
          <w:i/>
        </w:rPr>
        <w:t>smtc2</w:t>
      </w:r>
      <w:r w:rsidRPr="00345813">
        <w:rPr>
          <w:rFonts w:eastAsia="Times New Roman"/>
        </w:rPr>
        <w:t xml:space="preserve"> according to the physical cell ID of the target cell.</w:t>
      </w:r>
    </w:p>
    <w:p w:rsidR="00345813" w:rsidRDefault="00345813" w:rsidP="00345813">
      <w:pPr>
        <w:rPr>
          <w:ins w:id="13" w:author="Nurminen, Riikka (Nokia - FI/Espoo)" w:date="2019-02-14T11:36:00Z"/>
          <w:lang w:val="en-US"/>
        </w:rPr>
      </w:pPr>
      <w:ins w:id="14" w:author="Nurminen, Riikka (Nokia - FI/Espoo)" w:date="2019-02-14T11:36:00Z">
        <w:r w:rsidRPr="000D11B7">
          <w:rPr>
            <w:lang w:val="en-US"/>
          </w:rPr>
          <w:t>A cell is known if the UE has met the relevant cell identification requirement during the last 5 seconds on this cell. Otherwise the cell is unknown. Relevant cell identification requirements are described in Clause 9.2.5 for intra-frequency handover and Clause 9.3.1 for inter-frequency handover.</w:t>
        </w:r>
        <w:r>
          <w:rPr>
            <w:lang w:val="en-US"/>
          </w:rPr>
          <w:t xml:space="preserve"> </w:t>
        </w:r>
      </w:ins>
    </w:p>
    <w:p w:rsidR="00345813" w:rsidRPr="00345813" w:rsidRDefault="00345813" w:rsidP="00345813">
      <w:pPr>
        <w:rPr>
          <w:lang w:val="en-US"/>
          <w:rPrChange w:id="15" w:author="Nurminen, Riikka (Nokia - FI/Espoo)" w:date="2019-02-14T11:36:00Z">
            <w:rPr/>
          </w:rPrChange>
        </w:rPr>
      </w:pPr>
      <w:ins w:id="16" w:author="Nurminen, Riikka (Nokia - FI/Espoo)" w:date="2019-02-14T11:36:00Z">
        <w:r w:rsidRPr="000D11B7">
          <w:rPr>
            <w:lang w:val="en-US"/>
          </w:rPr>
          <w:t>A Tx beam is known if during the last 5 seconds the UE has met the relevant cell identification requirement on the same gNB Tx beam as the UE is currently receiving</w:t>
        </w:r>
        <w:r>
          <w:rPr>
            <w:lang w:val="en-US"/>
          </w:rPr>
          <w:t>. Otherwise the Tx beam is unknown.</w:t>
        </w:r>
      </w:ins>
    </w:p>
    <w:p w:rsidR="00345813" w:rsidRPr="00345813" w:rsidRDefault="00345813" w:rsidP="00345813">
      <w:pPr>
        <w:keepLines/>
        <w:ind w:left="1135" w:hanging="851"/>
      </w:pPr>
      <w:r w:rsidRPr="00345813">
        <w:t>NOTE 1:</w:t>
      </w:r>
      <w:r w:rsidRPr="00345813">
        <w:tab/>
        <w:t>The actual value of T</w:t>
      </w:r>
      <w:r w:rsidRPr="00345813">
        <w:rPr>
          <w:vertAlign w:val="subscript"/>
        </w:rPr>
        <w:t>IU</w:t>
      </w:r>
      <w:r w:rsidRPr="00345813">
        <w:t xml:space="preserve"> shall depend upon the PRACH configuration used in the target cell.</w:t>
      </w:r>
    </w:p>
    <w:p w:rsidR="00345813" w:rsidRPr="00345813" w:rsidRDefault="00345813" w:rsidP="00345813">
      <w:pPr>
        <w:keepLines/>
        <w:ind w:left="1135" w:hanging="851"/>
      </w:pPr>
      <w:r w:rsidRPr="00345813">
        <w:t>NOTE 2:</w:t>
      </w:r>
      <w:r w:rsidRPr="00345813">
        <w:tab/>
        <w:t>Void</w:t>
      </w:r>
    </w:p>
    <w:p w:rsidR="00345813" w:rsidRPr="00345813" w:rsidRDefault="00345813" w:rsidP="00345813">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345813">
        <w:rPr>
          <w:rFonts w:ascii="Arial" w:hAnsi="Arial"/>
          <w:sz w:val="24"/>
          <w:lang w:val="en-US" w:eastAsia="zh-CN"/>
        </w:rPr>
        <w:lastRenderedPageBreak/>
        <w:t>6.1.1.5</w:t>
      </w:r>
      <w:r w:rsidRPr="00345813">
        <w:rPr>
          <w:rFonts w:ascii="Arial" w:hAnsi="Arial"/>
          <w:sz w:val="24"/>
          <w:lang w:val="en-US" w:eastAsia="zh-CN"/>
        </w:rPr>
        <w:tab/>
        <w:t>NR FR1- NR FR2 Handover</w:t>
      </w:r>
    </w:p>
    <w:p w:rsidR="00345813" w:rsidRPr="00345813" w:rsidRDefault="00345813" w:rsidP="00345813">
      <w:r w:rsidRPr="00345813">
        <w:t>The requirements in this clause are applicable to inter-frequency handovers from NR FR1 cell to NR FR2 cell.</w:t>
      </w:r>
    </w:p>
    <w:p w:rsidR="00345813" w:rsidRPr="00345813" w:rsidRDefault="00345813" w:rsidP="00345813">
      <w:pPr>
        <w:keepNext/>
        <w:keepLines/>
        <w:spacing w:before="120"/>
        <w:ind w:left="1701" w:hanging="1701"/>
        <w:outlineLvl w:val="4"/>
        <w:rPr>
          <w:rFonts w:ascii="Arial" w:hAnsi="Arial"/>
          <w:sz w:val="22"/>
        </w:rPr>
      </w:pPr>
      <w:r w:rsidRPr="00345813">
        <w:rPr>
          <w:rFonts w:ascii="Arial" w:hAnsi="Arial"/>
          <w:sz w:val="22"/>
        </w:rPr>
        <w:t>6.1.1.5.1</w:t>
      </w:r>
      <w:r w:rsidRPr="00345813">
        <w:rPr>
          <w:rFonts w:ascii="Arial" w:hAnsi="Arial"/>
          <w:sz w:val="22"/>
        </w:rPr>
        <w:tab/>
        <w:t>Handover delay</w:t>
      </w:r>
    </w:p>
    <w:p w:rsidR="00345813" w:rsidRPr="00345813" w:rsidRDefault="00345813" w:rsidP="00345813">
      <w:pPr>
        <w:rPr>
          <w:rFonts w:cs="v4.2.0"/>
        </w:rPr>
      </w:pPr>
      <w:r w:rsidRPr="00345813">
        <w:rPr>
          <w:rFonts w:cs="v4.2.0"/>
        </w:rPr>
        <w:t xml:space="preserve">Procedure delays for all procedures that can command a handover are specified in </w:t>
      </w:r>
      <w:r w:rsidRPr="00345813">
        <w:t>TS 38.331 [2]</w:t>
      </w:r>
      <w:r w:rsidRPr="00345813">
        <w:rPr>
          <w:rFonts w:cs="v4.2.0"/>
        </w:rPr>
        <w:t>.</w:t>
      </w:r>
    </w:p>
    <w:p w:rsidR="00345813" w:rsidRPr="00345813" w:rsidRDefault="00345813" w:rsidP="00345813">
      <w:pPr>
        <w:rPr>
          <w:rFonts w:cs="v4.2.0"/>
        </w:rPr>
      </w:pPr>
      <w:r w:rsidRPr="00345813">
        <w:rPr>
          <w:rFonts w:cs="v4.2.0"/>
        </w:rPr>
        <w:t xml:space="preserve">When the UE receives a RRC message implying handover the UE shall be ready to </w:t>
      </w:r>
      <w:r w:rsidRPr="00345813">
        <w:rPr>
          <w:rFonts w:cs="v4.2.0"/>
          <w:snapToGrid w:val="0"/>
        </w:rPr>
        <w:t>start the transmission of the new uplink PRACH channel</w:t>
      </w:r>
      <w:r w:rsidRPr="00345813">
        <w:rPr>
          <w:rFonts w:cs="v4.2.0"/>
        </w:rPr>
        <w:t xml:space="preserve"> within D</w:t>
      </w:r>
      <w:r w:rsidRPr="00345813">
        <w:rPr>
          <w:rFonts w:cs="v4.2.0"/>
          <w:vertAlign w:val="subscript"/>
        </w:rPr>
        <w:t>handover</w:t>
      </w:r>
      <w:r w:rsidRPr="00345813">
        <w:rPr>
          <w:rFonts w:cs="v4.2.0"/>
        </w:rPr>
        <w:t xml:space="preserve"> seconds from the end of the last </w:t>
      </w:r>
      <w:del w:id="17" w:author="Nurminen, Riikka (Nokia - FI/Espoo)" w:date="2019-02-14T11:38:00Z">
        <w:r w:rsidRPr="00345813" w:rsidDel="00345813">
          <w:rPr>
            <w:rFonts w:cs="v4.2.0"/>
          </w:rPr>
          <w:delText xml:space="preserve">TTI </w:delText>
        </w:r>
      </w:del>
      <w:ins w:id="18" w:author="Nurminen, Riikka (Nokia - FI/Espoo)" w:date="2019-02-14T11:38:00Z">
        <w:r>
          <w:rPr>
            <w:rFonts w:cs="v4.2.0"/>
          </w:rPr>
          <w:t>slot</w:t>
        </w:r>
        <w:r w:rsidRPr="00345813">
          <w:rPr>
            <w:rFonts w:cs="v4.2.0"/>
          </w:rPr>
          <w:t xml:space="preserve"> </w:t>
        </w:r>
      </w:ins>
      <w:r w:rsidRPr="00345813">
        <w:rPr>
          <w:rFonts w:cs="v4.2.0"/>
        </w:rPr>
        <w:t>containing the RRC command.</w:t>
      </w:r>
    </w:p>
    <w:p w:rsidR="00345813" w:rsidRPr="00345813" w:rsidRDefault="00345813" w:rsidP="00345813">
      <w:pPr>
        <w:rPr>
          <w:rFonts w:cs="v4.2.0"/>
        </w:rPr>
      </w:pPr>
      <w:r w:rsidRPr="00345813">
        <w:rPr>
          <w:rFonts w:cs="v4.2.0"/>
        </w:rPr>
        <w:t>Where:</w:t>
      </w:r>
    </w:p>
    <w:p w:rsidR="00345813" w:rsidRPr="00345813" w:rsidRDefault="00345813" w:rsidP="00345813">
      <w:pPr>
        <w:rPr>
          <w:rFonts w:cs="v4.2.0"/>
        </w:rPr>
      </w:pPr>
      <w:r w:rsidRPr="00345813">
        <w:rPr>
          <w:rFonts w:cs="v4.2.0"/>
        </w:rPr>
        <w:t>D</w:t>
      </w:r>
      <w:r w:rsidRPr="00345813">
        <w:rPr>
          <w:rFonts w:cs="v4.2.0"/>
          <w:vertAlign w:val="subscript"/>
        </w:rPr>
        <w:t>handover</w:t>
      </w:r>
      <w:r w:rsidRPr="00345813">
        <w:rPr>
          <w:rFonts w:cs="v4.2.0"/>
        </w:rPr>
        <w:t xml:space="preserve"> equals the </w:t>
      </w:r>
      <w:r w:rsidRPr="00345813">
        <w:rPr>
          <w:rFonts w:eastAsia="MS Mincho" w:cs="v4.2.0"/>
        </w:rPr>
        <w:t>maximum</w:t>
      </w:r>
      <w:r w:rsidRPr="00345813">
        <w:rPr>
          <w:rFonts w:cs="v4.2.0"/>
        </w:rPr>
        <w:t xml:space="preserve"> RRC procedure delay to be defined in clause </w:t>
      </w:r>
      <w:r w:rsidRPr="00345813">
        <w:rPr>
          <w:rFonts w:cs="v4.2.0"/>
          <w:lang w:eastAsia="zh-CN"/>
        </w:rPr>
        <w:t>12</w:t>
      </w:r>
      <w:r w:rsidRPr="00345813">
        <w:rPr>
          <w:rFonts w:cs="v4.2.0"/>
        </w:rPr>
        <w:t xml:space="preserve"> in </w:t>
      </w:r>
      <w:r w:rsidRPr="00345813">
        <w:t>TS 38.331 [2]</w:t>
      </w:r>
      <w:r w:rsidRPr="00345813">
        <w:rPr>
          <w:rFonts w:cs="v4.2.0"/>
        </w:rPr>
        <w:t xml:space="preserve"> plus the interruption time stated in clause 6.1.1.5.2.</w:t>
      </w:r>
    </w:p>
    <w:p w:rsidR="00345813" w:rsidRPr="00345813" w:rsidRDefault="00345813" w:rsidP="00345813">
      <w:pPr>
        <w:keepNext/>
        <w:keepLines/>
        <w:spacing w:before="120"/>
        <w:ind w:left="1701" w:hanging="1701"/>
        <w:outlineLvl w:val="4"/>
        <w:rPr>
          <w:rFonts w:ascii="Arial" w:hAnsi="Arial"/>
          <w:sz w:val="22"/>
        </w:rPr>
      </w:pPr>
      <w:r w:rsidRPr="00345813">
        <w:rPr>
          <w:rFonts w:ascii="Arial" w:hAnsi="Arial"/>
          <w:sz w:val="22"/>
        </w:rPr>
        <w:t>6.1.1.5.2</w:t>
      </w:r>
      <w:r w:rsidRPr="00345813">
        <w:rPr>
          <w:rFonts w:ascii="Arial" w:hAnsi="Arial"/>
          <w:sz w:val="22"/>
        </w:rPr>
        <w:tab/>
        <w:t>Interruption time</w:t>
      </w:r>
    </w:p>
    <w:p w:rsidR="00345813" w:rsidRPr="00345813" w:rsidRDefault="00345813" w:rsidP="00345813">
      <w:pPr>
        <w:rPr>
          <w:rFonts w:cs="v4.2.0"/>
        </w:rPr>
      </w:pPr>
      <w:r w:rsidRPr="00345813">
        <w:rPr>
          <w:rFonts w:cs="v4.2.0"/>
        </w:rPr>
        <w:t xml:space="preserve">The interruption time is the time between end of the last </w:t>
      </w:r>
      <w:del w:id="19" w:author="Nurminen, Riikka (Nokia - FI/Espoo)" w:date="2019-02-14T11:38:00Z">
        <w:r w:rsidRPr="00345813" w:rsidDel="00345813">
          <w:rPr>
            <w:rFonts w:cs="v4.2.0"/>
          </w:rPr>
          <w:delText xml:space="preserve">TTI </w:delText>
        </w:r>
      </w:del>
      <w:ins w:id="20" w:author="Nurminen, Riikka (Nokia - FI/Espoo)" w:date="2019-02-14T11:38:00Z">
        <w:r>
          <w:rPr>
            <w:rFonts w:cs="v4.2.0"/>
          </w:rPr>
          <w:t>slot</w:t>
        </w:r>
        <w:r w:rsidRPr="00345813">
          <w:rPr>
            <w:rFonts w:cs="v4.2.0"/>
          </w:rPr>
          <w:t xml:space="preserve"> </w:t>
        </w:r>
      </w:ins>
      <w:r w:rsidRPr="00345813">
        <w:rPr>
          <w:rFonts w:cs="v4.2.0"/>
        </w:rPr>
        <w:t>containing the RRC command on the old PDSCH and the time the UE starts transmission of the new PRACH</w:t>
      </w:r>
      <w:r w:rsidRPr="00345813">
        <w:rPr>
          <w:rFonts w:eastAsia="MS Mincho" w:cs="v4.2.0"/>
        </w:rPr>
        <w:t>, excluding the RRC procedure delay</w:t>
      </w:r>
      <w:r w:rsidRPr="00345813">
        <w:rPr>
          <w:rFonts w:cs="v4.2.0"/>
        </w:rPr>
        <w:t>.</w:t>
      </w:r>
    </w:p>
    <w:p w:rsidR="00345813" w:rsidRPr="00345813" w:rsidRDefault="00345813" w:rsidP="00345813">
      <w:pPr>
        <w:rPr>
          <w:rFonts w:cs="v4.2.0"/>
          <w:position w:val="-6"/>
        </w:rPr>
      </w:pPr>
      <w:r w:rsidRPr="00345813">
        <w:rPr>
          <w:rFonts w:cs="v4.2.0"/>
        </w:rPr>
        <w:t>When intra-frequency or inter-frequency handover is commanded, the interruption time shall be less than T</w:t>
      </w:r>
      <w:r w:rsidRPr="00345813">
        <w:rPr>
          <w:rFonts w:cs="v4.2.0"/>
          <w:vertAlign w:val="subscript"/>
        </w:rPr>
        <w:t>interrupt</w:t>
      </w:r>
    </w:p>
    <w:p w:rsidR="00345813" w:rsidRPr="00345813" w:rsidRDefault="00345813" w:rsidP="00345813">
      <w:pPr>
        <w:keepLines/>
        <w:tabs>
          <w:tab w:val="center" w:pos="4536"/>
          <w:tab w:val="right" w:pos="9072"/>
        </w:tabs>
        <w:rPr>
          <w:noProof/>
        </w:rPr>
      </w:pPr>
      <w:r w:rsidRPr="00345813">
        <w:rPr>
          <w:noProof/>
        </w:rPr>
        <w:tab/>
      </w:r>
      <w:r w:rsidRPr="00345813">
        <w:rPr>
          <w:rFonts w:cs="v4.2.0"/>
          <w:noProof/>
        </w:rPr>
        <w:t>T</w:t>
      </w:r>
      <w:r w:rsidRPr="00345813">
        <w:rPr>
          <w:rFonts w:cs="v4.2.0"/>
          <w:noProof/>
          <w:vertAlign w:val="subscript"/>
        </w:rPr>
        <w:t>interrupt</w:t>
      </w:r>
      <w:r w:rsidRPr="00345813">
        <w:rPr>
          <w:noProof/>
        </w:rPr>
        <w:t xml:space="preserve"> = T</w:t>
      </w:r>
      <w:r w:rsidRPr="00345813">
        <w:rPr>
          <w:noProof/>
          <w:vertAlign w:val="subscript"/>
        </w:rPr>
        <w:t>search</w:t>
      </w:r>
      <w:r w:rsidRPr="00345813">
        <w:rPr>
          <w:noProof/>
        </w:rPr>
        <w:t xml:space="preserve"> + T</w:t>
      </w:r>
      <w:r w:rsidRPr="00345813">
        <w:rPr>
          <w:noProof/>
          <w:vertAlign w:val="subscript"/>
        </w:rPr>
        <w:t>IU</w:t>
      </w:r>
      <w:r w:rsidRPr="00345813">
        <w:rPr>
          <w:noProof/>
        </w:rPr>
        <w:t xml:space="preserve"> + </w:t>
      </w:r>
      <w:r w:rsidRPr="00345813">
        <w:rPr>
          <w:noProof/>
          <w:lang w:val="en-US" w:eastAsia="zh-CN"/>
        </w:rPr>
        <w:t>T</w:t>
      </w:r>
      <w:r w:rsidRPr="00345813">
        <w:rPr>
          <w:noProof/>
          <w:vertAlign w:val="subscript"/>
          <w:lang w:val="en-US" w:eastAsia="zh-CN"/>
        </w:rPr>
        <w:t>processing</w:t>
      </w:r>
      <w:r w:rsidRPr="00345813">
        <w:rPr>
          <w:noProof/>
          <w:lang w:eastAsia="zh-CN"/>
        </w:rPr>
        <w:t>+</w:t>
      </w:r>
      <w:r w:rsidRPr="00345813">
        <w:rPr>
          <w:noProof/>
          <w:lang w:val="en-US" w:eastAsia="zh-CN"/>
        </w:rPr>
        <w:t xml:space="preserve"> T</w:t>
      </w:r>
      <w:r w:rsidRPr="00345813">
        <w:rPr>
          <w:noProof/>
          <w:vertAlign w:val="subscript"/>
          <w:lang w:val="en-US" w:eastAsia="zh-CN"/>
        </w:rPr>
        <w:t>∆</w:t>
      </w:r>
      <w:r w:rsidRPr="00345813">
        <w:rPr>
          <w:noProof/>
          <w:lang w:val="en-US" w:eastAsia="zh-CN"/>
        </w:rPr>
        <w:t xml:space="preserve"> </w:t>
      </w:r>
      <w:r w:rsidRPr="00345813">
        <w:rPr>
          <w:noProof/>
        </w:rPr>
        <w:t>ms</w:t>
      </w:r>
    </w:p>
    <w:p w:rsidR="00345813" w:rsidRPr="00345813" w:rsidRDefault="00345813" w:rsidP="00345813">
      <w:pPr>
        <w:rPr>
          <w:rFonts w:cs="v4.2.0"/>
        </w:rPr>
      </w:pPr>
      <w:r w:rsidRPr="00345813">
        <w:rPr>
          <w:rFonts w:cs="v4.2.0"/>
        </w:rPr>
        <w:t>Where:</w:t>
      </w:r>
    </w:p>
    <w:p w:rsidR="00345813" w:rsidRPr="00345813" w:rsidRDefault="00345813" w:rsidP="00345813">
      <w:pPr>
        <w:ind w:left="270" w:firstLine="14"/>
        <w:rPr>
          <w:rFonts w:cs="v4.2.0"/>
        </w:rPr>
      </w:pPr>
      <w:r w:rsidRPr="00345813">
        <w:rPr>
          <w:rFonts w:cs="v4.2.0"/>
        </w:rPr>
        <w:t>T</w:t>
      </w:r>
      <w:r w:rsidRPr="00345813">
        <w:rPr>
          <w:rFonts w:cs="v4.2.0"/>
          <w:vertAlign w:val="subscript"/>
        </w:rPr>
        <w:t>search</w:t>
      </w:r>
      <w:r w:rsidRPr="00345813">
        <w:rPr>
          <w:rFonts w:cs="v4.2.0"/>
        </w:rPr>
        <w:t xml:space="preserve"> is the time required to search the target cell when the handover command is received by the UE. </w:t>
      </w:r>
      <w:ins w:id="21" w:author="Nurminen, Riikka (Nokia - FI/Espoo)" w:date="2019-02-14T11:36:00Z">
        <w:r>
          <w:rPr>
            <w:rFonts w:cs="v4.2.0"/>
          </w:rPr>
          <w:t xml:space="preserve">If the target cell is a known cell and the target beam is a known beam, then </w:t>
        </w:r>
        <w:r w:rsidRPr="003445FB">
          <w:rPr>
            <w:rFonts w:cs="v4.2.0"/>
          </w:rPr>
          <w:t>T</w:t>
        </w:r>
        <w:r w:rsidRPr="003445FB">
          <w:rPr>
            <w:rFonts w:cs="v4.2.0"/>
            <w:vertAlign w:val="subscript"/>
          </w:rPr>
          <w:t>search</w:t>
        </w:r>
        <w:r w:rsidRPr="003445FB">
          <w:rPr>
            <w:rFonts w:cs="v4.2.0"/>
          </w:rPr>
          <w:t xml:space="preserve"> = </w:t>
        </w:r>
        <w:r w:rsidRPr="00345813">
          <w:rPr>
            <w:rFonts w:cs="v4.2.0"/>
          </w:rPr>
          <w:t>[</w:t>
        </w:r>
        <w:r w:rsidRPr="00345813">
          <w:rPr>
            <w:rFonts w:cs="v4.2.0"/>
            <w:lang w:eastAsia="zh-CN"/>
          </w:rPr>
          <w:t>0</w:t>
        </w:r>
        <w:r w:rsidRPr="00345813">
          <w:rPr>
            <w:rFonts w:cs="v4.2.0"/>
          </w:rPr>
          <w:t xml:space="preserve">] </w:t>
        </w:r>
        <w:r w:rsidRPr="003445FB">
          <w:rPr>
            <w:rFonts w:cs="v4.2.0"/>
          </w:rPr>
          <w:t>ms</w:t>
        </w:r>
        <w:r>
          <w:rPr>
            <w:rFonts w:cs="v4.2.0"/>
          </w:rPr>
          <w:t xml:space="preserve">. If the target cell is a known cell but the target Tx beam is an unknown beam, then </w:t>
        </w:r>
        <w:r w:rsidRPr="003445FB">
          <w:rPr>
            <w:rFonts w:cs="v4.2.0"/>
          </w:rPr>
          <w:t>T</w:t>
        </w:r>
        <w:r w:rsidRPr="003445FB">
          <w:rPr>
            <w:rFonts w:cs="v4.2.0"/>
            <w:vertAlign w:val="subscript"/>
          </w:rPr>
          <w:t>search</w:t>
        </w:r>
        <w:r w:rsidRPr="003445FB">
          <w:rPr>
            <w:rFonts w:cs="v4.2.0"/>
          </w:rPr>
          <w:t xml:space="preserve"> = </w:t>
        </w:r>
        <w:r w:rsidRPr="00345813">
          <w:rPr>
            <w:rFonts w:cs="v4.2.0"/>
          </w:rPr>
          <w:t>[</w:t>
        </w:r>
        <w:r>
          <w:rPr>
            <w:rFonts w:cs="v4.2.0"/>
            <w:lang w:eastAsia="zh-CN"/>
          </w:rPr>
          <w:t>4</w:t>
        </w:r>
        <w:r w:rsidRPr="003445FB">
          <w:rPr>
            <w:rFonts w:cs="v4.2.0"/>
          </w:rPr>
          <w:t>*</w:t>
        </w:r>
        <w:r w:rsidRPr="003445FB">
          <w:t xml:space="preserve"> T</w:t>
        </w:r>
        <w:r w:rsidRPr="003445FB">
          <w:rPr>
            <w:vertAlign w:val="subscript"/>
          </w:rPr>
          <w:t>rs</w:t>
        </w:r>
        <w:r w:rsidRPr="003445FB">
          <w:rPr>
            <w:rFonts w:cs="v4.2.0"/>
          </w:rPr>
          <w:t xml:space="preserve"> + 2</w:t>
        </w:r>
        <w:r w:rsidRPr="00345813">
          <w:rPr>
            <w:rFonts w:cs="v4.2.0"/>
          </w:rPr>
          <w:t xml:space="preserve">] </w:t>
        </w:r>
        <w:r w:rsidRPr="003445FB">
          <w:rPr>
            <w:rFonts w:cs="v4.2.0"/>
          </w:rPr>
          <w:t>ms</w:t>
        </w:r>
        <w:r>
          <w:rPr>
            <w:rFonts w:cs="v4.2.0"/>
          </w:rPr>
          <w:t>.</w:t>
        </w:r>
        <w:r w:rsidRPr="003445FB">
          <w:rPr>
            <w:rFonts w:cs="v4.2.0"/>
          </w:rPr>
          <w:t xml:space="preserve"> </w:t>
        </w:r>
      </w:ins>
      <w:r w:rsidRPr="00345813">
        <w:rPr>
          <w:rFonts w:cs="v4.2.0"/>
        </w:rPr>
        <w:t xml:space="preserve">If the target cell is an </w:t>
      </w:r>
      <w:ins w:id="22" w:author="Nurminen, Riikka (Nokia - FI/Espoo)" w:date="2019-02-14T11:36:00Z">
        <w:r>
          <w:rPr>
            <w:rFonts w:cs="v4.2.0"/>
          </w:rPr>
          <w:t xml:space="preserve">unknown </w:t>
        </w:r>
      </w:ins>
      <w:r w:rsidRPr="00345813">
        <w:rPr>
          <w:rFonts w:cs="v4.2.0"/>
        </w:rPr>
        <w:t>intra-frequency cell and  the target cell Es/Iot </w:t>
      </w:r>
      <w:r w:rsidRPr="00345813">
        <w:rPr>
          <w:rFonts w:hint="eastAsia"/>
        </w:rPr>
        <w:t>≥</w:t>
      </w:r>
      <w:r w:rsidRPr="00345813">
        <w:t> </w:t>
      </w:r>
      <w:r w:rsidRPr="00345813">
        <w:rPr>
          <w:rFonts w:cs="v4.2.0"/>
        </w:rPr>
        <w:t>-TBD dB, then T</w:t>
      </w:r>
      <w:r w:rsidRPr="00345813">
        <w:rPr>
          <w:rFonts w:cs="v4.2.0"/>
          <w:vertAlign w:val="subscript"/>
        </w:rPr>
        <w:t>search</w:t>
      </w:r>
      <w:r w:rsidRPr="00345813">
        <w:rPr>
          <w:rFonts w:cs="v4.2.0"/>
        </w:rPr>
        <w:t xml:space="preserve"> = [</w:t>
      </w:r>
      <w:r w:rsidRPr="00345813">
        <w:rPr>
          <w:rFonts w:cs="v4.2.0"/>
          <w:lang w:eastAsia="zh-CN"/>
        </w:rPr>
        <w:t>8</w:t>
      </w:r>
      <w:r w:rsidRPr="00345813">
        <w:rPr>
          <w:rFonts w:cs="v4.2.0"/>
        </w:rPr>
        <w:t>*</w:t>
      </w:r>
      <w:r w:rsidRPr="00345813">
        <w:t xml:space="preserve"> T</w:t>
      </w:r>
      <w:r w:rsidRPr="00345813">
        <w:rPr>
          <w:vertAlign w:val="subscript"/>
        </w:rPr>
        <w:t>rs</w:t>
      </w:r>
      <w:r w:rsidRPr="00345813">
        <w:rPr>
          <w:rFonts w:cs="v4.2.0"/>
        </w:rPr>
        <w:t xml:space="preserve"> + 2] ms. If the target cell is an </w:t>
      </w:r>
      <w:ins w:id="23" w:author="Nurminen, Riikka (Nokia - FI/Espoo)" w:date="2019-02-14T11:36:00Z">
        <w:r>
          <w:rPr>
            <w:rFonts w:cs="v4.2.0"/>
          </w:rPr>
          <w:t xml:space="preserve">unknown </w:t>
        </w:r>
      </w:ins>
      <w:r w:rsidRPr="00345813">
        <w:rPr>
          <w:rFonts w:cs="v4.2.0"/>
        </w:rPr>
        <w:t xml:space="preserve">inter-frequency cell and the target cell Es/Iot </w:t>
      </w:r>
      <w:r w:rsidRPr="00345813">
        <w:rPr>
          <w:rFonts w:hint="eastAsia"/>
        </w:rPr>
        <w:t>≥</w:t>
      </w:r>
      <w:r w:rsidRPr="00345813">
        <w:t xml:space="preserve"> </w:t>
      </w:r>
      <w:r w:rsidRPr="00345813">
        <w:rPr>
          <w:rFonts w:cs="v4.2.0"/>
        </w:rPr>
        <w:t>-TBD dB,, then T</w:t>
      </w:r>
      <w:r w:rsidRPr="00345813">
        <w:rPr>
          <w:rFonts w:cs="v4.2.0"/>
          <w:vertAlign w:val="subscript"/>
        </w:rPr>
        <w:t>search</w:t>
      </w:r>
      <w:r w:rsidRPr="00345813">
        <w:rPr>
          <w:rFonts w:cs="v4.2.0"/>
        </w:rPr>
        <w:t xml:space="preserve"> = [</w:t>
      </w:r>
      <w:r w:rsidRPr="00345813">
        <w:rPr>
          <w:rFonts w:cs="v4.2.0"/>
          <w:lang w:eastAsia="zh-CN"/>
        </w:rPr>
        <w:t>8</w:t>
      </w:r>
      <w:r w:rsidRPr="00345813">
        <w:rPr>
          <w:rFonts w:cs="v4.2.0"/>
        </w:rPr>
        <w:t>*</w:t>
      </w:r>
      <w:r w:rsidRPr="00345813">
        <w:rPr>
          <w:rFonts w:cs="v4.2.0"/>
          <w:lang w:eastAsia="zh-CN"/>
        </w:rPr>
        <w:t>3</w:t>
      </w:r>
      <w:r w:rsidRPr="00345813">
        <w:rPr>
          <w:rFonts w:cs="v4.2.0"/>
        </w:rPr>
        <w:t xml:space="preserve">* </w:t>
      </w:r>
      <w:r w:rsidRPr="00345813">
        <w:t>T</w:t>
      </w:r>
      <w:r w:rsidRPr="00345813">
        <w:rPr>
          <w:vertAlign w:val="subscript"/>
        </w:rPr>
        <w:t>rs</w:t>
      </w:r>
      <w:r w:rsidRPr="00345813">
        <w:rPr>
          <w:rFonts w:cs="v4.2.0"/>
        </w:rPr>
        <w:t xml:space="preserve"> + 2] ms. Regardless of whether DRX is in use by the UE, T</w:t>
      </w:r>
      <w:r w:rsidRPr="00345813">
        <w:rPr>
          <w:rFonts w:cs="v4.2.0"/>
          <w:vertAlign w:val="subscript"/>
        </w:rPr>
        <w:t>search</w:t>
      </w:r>
      <w:r w:rsidRPr="00345813">
        <w:rPr>
          <w:rFonts w:cs="v4.2.0"/>
        </w:rPr>
        <w:t xml:space="preserve"> shall still be based on non-DRX target cell search times.</w:t>
      </w:r>
    </w:p>
    <w:p w:rsidR="00345813" w:rsidRPr="00345813" w:rsidRDefault="00345813" w:rsidP="00345813">
      <w:pPr>
        <w:ind w:left="568" w:hanging="284"/>
      </w:pPr>
      <w:r w:rsidRPr="00345813">
        <w:t>T</w:t>
      </w:r>
      <w:r w:rsidRPr="00345813">
        <w:rPr>
          <w:vertAlign w:val="subscript"/>
          <w:lang w:val="en-US" w:eastAsia="zh-CN"/>
        </w:rPr>
        <w:t>processing</w:t>
      </w:r>
      <w:r w:rsidRPr="00345813">
        <w:t xml:space="preserve"> is time for UE processing. T</w:t>
      </w:r>
      <w:r w:rsidRPr="00345813">
        <w:rPr>
          <w:vertAlign w:val="subscript"/>
          <w:lang w:val="en-US" w:eastAsia="zh-CN"/>
        </w:rPr>
        <w:t>processing</w:t>
      </w:r>
      <w:r w:rsidRPr="00345813">
        <w:t xml:space="preserve"> can be up 40ms.</w:t>
      </w:r>
    </w:p>
    <w:p w:rsidR="00345813" w:rsidRPr="00345813" w:rsidRDefault="00345813" w:rsidP="00345813">
      <w:pPr>
        <w:ind w:left="568" w:hanging="284"/>
      </w:pPr>
      <w:r w:rsidRPr="00345813">
        <w:t>T</w:t>
      </w:r>
      <w:r w:rsidRPr="00345813">
        <w:rPr>
          <w:vertAlign w:val="subscript"/>
        </w:rPr>
        <w:t>∆</w:t>
      </w:r>
      <w:r w:rsidRPr="00345813">
        <w:t xml:space="preserve"> is time for fine time tracking and acquiring full timing information of the target cell. T</w:t>
      </w:r>
      <w:r w:rsidRPr="00345813">
        <w:rPr>
          <w:vertAlign w:val="subscript"/>
        </w:rPr>
        <w:t>∆</w:t>
      </w:r>
      <w:r w:rsidRPr="00345813">
        <w:t xml:space="preserve"> = [</w:t>
      </w:r>
      <w:r w:rsidRPr="00345813">
        <w:rPr>
          <w:lang w:eastAsia="zh-CN"/>
        </w:rPr>
        <w:t>1</w:t>
      </w:r>
      <w:r w:rsidRPr="00345813">
        <w:t>]* T</w:t>
      </w:r>
      <w:r w:rsidRPr="00345813">
        <w:rPr>
          <w:vertAlign w:val="subscript"/>
        </w:rPr>
        <w:t>rs</w:t>
      </w:r>
      <w:r w:rsidRPr="00345813">
        <w:t>.</w:t>
      </w:r>
    </w:p>
    <w:p w:rsidR="00345813" w:rsidRPr="00345813" w:rsidRDefault="00345813" w:rsidP="00345813">
      <w:pPr>
        <w:ind w:left="270" w:firstLine="14"/>
        <w:rPr>
          <w:lang w:eastAsia="zh-CN"/>
        </w:rPr>
      </w:pPr>
      <w:r w:rsidRPr="00345813">
        <w:t>T</w:t>
      </w:r>
      <w:r w:rsidRPr="00345813">
        <w:rPr>
          <w:vertAlign w:val="subscript"/>
        </w:rPr>
        <w:t>IU</w:t>
      </w:r>
      <w:r w:rsidRPr="00345813">
        <w:t xml:space="preserve"> is the interruption uncertainty </w:t>
      </w:r>
      <w:r w:rsidRPr="00345813">
        <w:rPr>
          <w:lang w:eastAsia="zh-CN"/>
        </w:rPr>
        <w:t>in acquiring the first available PRACH occasion in the new cell</w:t>
      </w:r>
      <w:r w:rsidRPr="00345813">
        <w:t>. T</w:t>
      </w:r>
      <w:r w:rsidRPr="00345813">
        <w:rPr>
          <w:vertAlign w:val="subscript"/>
        </w:rPr>
        <w:t>IU</w:t>
      </w:r>
      <w:r w:rsidRPr="00345813">
        <w:t xml:space="preserve"> can be up to x*10 +10 ms. x is defined in the table 6.3.3.2-2 of [6].</w:t>
      </w:r>
    </w:p>
    <w:p w:rsidR="00345813" w:rsidRDefault="00345813" w:rsidP="00345813">
      <w:pPr>
        <w:ind w:left="270"/>
        <w:rPr>
          <w:ins w:id="24" w:author="Nurminen, Riikka (Nokia - FI/Espoo)" w:date="2019-02-14T11:37:00Z"/>
          <w:rFonts w:eastAsia="Times New Roman"/>
        </w:rPr>
      </w:pPr>
      <w:r w:rsidRPr="00345813">
        <w:t>T</w:t>
      </w:r>
      <w:r w:rsidRPr="00345813">
        <w:rPr>
          <w:vertAlign w:val="subscript"/>
        </w:rPr>
        <w:t>rs</w:t>
      </w:r>
      <w:r w:rsidRPr="00345813">
        <w:t xml:space="preserve"> is the SMTC periodicity of the target NR cell if the UE has been provided with an SMTC configuration for the target cell in the handover command, otherwise Trs is the SMTC configured in the measObjectNR having the same SSB frequency and subcarrier spacing. If the UE is not provided SMTC configuration or measurement object on this frequency, the requirement in this section is applied with Trs=[5] ms assuming the SSB transmission periodicity is 5 ms. There is no requirements if the SSB transmission periodicity is not 5 ms.</w:t>
      </w:r>
      <w:r w:rsidRPr="00345813">
        <w:rPr>
          <w:rFonts w:eastAsia="Times New Roman"/>
        </w:rPr>
        <w:t xml:space="preserve"> If the UE has been provided with higher layer in TS 38.331 [2] signaling of </w:t>
      </w:r>
      <w:r w:rsidRPr="00345813">
        <w:rPr>
          <w:rFonts w:eastAsia="Times New Roman"/>
          <w:i/>
        </w:rPr>
        <w:t>smtc2</w:t>
      </w:r>
      <w:r w:rsidRPr="00345813">
        <w:rPr>
          <w:rFonts w:eastAsia="Times New Roman"/>
          <w:b/>
        </w:rPr>
        <w:t xml:space="preserve"> </w:t>
      </w:r>
      <w:r w:rsidRPr="00345813">
        <w:rPr>
          <w:rFonts w:eastAsia="Times New Roman"/>
        </w:rPr>
        <w:t xml:space="preserve">prior to the handover command, </w:t>
      </w:r>
      <w:r w:rsidRPr="00345813">
        <w:t>T</w:t>
      </w:r>
      <w:r w:rsidRPr="00345813">
        <w:rPr>
          <w:vertAlign w:val="subscript"/>
        </w:rPr>
        <w:t>rs</w:t>
      </w:r>
      <w:r w:rsidRPr="00345813">
        <w:rPr>
          <w:rFonts w:eastAsia="Times New Roman"/>
        </w:rPr>
        <w:t xml:space="preserve"> follows </w:t>
      </w:r>
      <w:r w:rsidRPr="00345813">
        <w:rPr>
          <w:rFonts w:eastAsia="Times New Roman"/>
          <w:i/>
        </w:rPr>
        <w:t>smtc1</w:t>
      </w:r>
      <w:r w:rsidRPr="00345813">
        <w:rPr>
          <w:rFonts w:eastAsia="Times New Roman"/>
        </w:rPr>
        <w:t xml:space="preserve"> or </w:t>
      </w:r>
      <w:r w:rsidRPr="00345813">
        <w:rPr>
          <w:rFonts w:eastAsia="Times New Roman"/>
          <w:i/>
        </w:rPr>
        <w:t>smtc2</w:t>
      </w:r>
      <w:r w:rsidRPr="00345813">
        <w:rPr>
          <w:rFonts w:eastAsia="Times New Roman"/>
        </w:rPr>
        <w:t xml:space="preserve"> according to the physical cell ID of the target cell.</w:t>
      </w:r>
    </w:p>
    <w:p w:rsidR="00345813" w:rsidRDefault="00345813" w:rsidP="00345813">
      <w:pPr>
        <w:rPr>
          <w:ins w:id="25" w:author="Nurminen, Riikka (Nokia - FI/Espoo)" w:date="2019-02-14T11:37:00Z"/>
          <w:lang w:val="en-US"/>
        </w:rPr>
      </w:pPr>
      <w:ins w:id="26" w:author="Nurminen, Riikka (Nokia - FI/Espoo)" w:date="2019-02-14T11:37:00Z">
        <w:r w:rsidRPr="000D11B7">
          <w:rPr>
            <w:lang w:val="en-US"/>
          </w:rPr>
          <w:t>A cell is known if the UE has met the relevant cell identification requirement during the last 5 seconds on this cell. Otherwise the cell is unknown. Relevant cell identification requirements are described in Clause 9.2.5 for intra-frequency handover and Clause 9.3.1 for inter-frequency handover.</w:t>
        </w:r>
        <w:r>
          <w:rPr>
            <w:lang w:val="en-US"/>
          </w:rPr>
          <w:t xml:space="preserve"> </w:t>
        </w:r>
      </w:ins>
    </w:p>
    <w:p w:rsidR="00345813" w:rsidRPr="00345813" w:rsidRDefault="00345813" w:rsidP="00345813">
      <w:pPr>
        <w:rPr>
          <w:lang w:val="en-US"/>
          <w:rPrChange w:id="27" w:author="Nurminen, Riikka (Nokia - FI/Espoo)" w:date="2019-02-14T11:37:00Z">
            <w:rPr/>
          </w:rPrChange>
        </w:rPr>
      </w:pPr>
      <w:ins w:id="28" w:author="Nurminen, Riikka (Nokia - FI/Espoo)" w:date="2019-02-14T11:37:00Z">
        <w:r w:rsidRPr="000D11B7">
          <w:rPr>
            <w:lang w:val="en-US"/>
          </w:rPr>
          <w:t>A Tx beam is known if during the last 5 seconds the UE has met the relevant cell identification requirement on the same gNB Tx beam as the UE is currently receiving</w:t>
        </w:r>
        <w:r>
          <w:rPr>
            <w:lang w:val="en-US"/>
          </w:rPr>
          <w:t>. Otherwise the Tx beam is unknown.</w:t>
        </w:r>
      </w:ins>
    </w:p>
    <w:p w:rsidR="00345813" w:rsidRPr="00345813" w:rsidRDefault="00345813" w:rsidP="00345813">
      <w:pPr>
        <w:keepLines/>
        <w:ind w:left="1135" w:hanging="851"/>
      </w:pPr>
      <w:r w:rsidRPr="00345813">
        <w:t>NOTE 1:</w:t>
      </w:r>
      <w:r w:rsidRPr="00345813">
        <w:tab/>
        <w:t>The actual value of T</w:t>
      </w:r>
      <w:r w:rsidRPr="00345813">
        <w:rPr>
          <w:vertAlign w:val="subscript"/>
        </w:rPr>
        <w:t>IU</w:t>
      </w:r>
      <w:r w:rsidRPr="00345813">
        <w:t xml:space="preserve"> shall depend upon the PRACH configuration used in the target cell.</w:t>
      </w:r>
    </w:p>
    <w:p w:rsidR="001C55B6" w:rsidRDefault="00345813" w:rsidP="00345813">
      <w:pPr>
        <w:keepLines/>
        <w:ind w:left="1135" w:hanging="851"/>
      </w:pPr>
      <w:r w:rsidRPr="00345813">
        <w:t>NOTE 2:</w:t>
      </w:r>
      <w:r w:rsidRPr="00345813">
        <w:tab/>
        <w:t>Void</w:t>
      </w:r>
    </w:p>
    <w:sectPr w:rsidR="001C55B6">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91231" w:rsidRDefault="00291231" w:rsidP="00AD4C74">
      <w:pPr>
        <w:spacing w:after="0"/>
      </w:pPr>
      <w:r>
        <w:separator/>
      </w:r>
    </w:p>
  </w:endnote>
  <w:endnote w:type="continuationSeparator" w:id="0">
    <w:p w:rsidR="00291231" w:rsidRDefault="00291231" w:rsidP="00AD4C7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v4.2.0">
    <w:altName w:val="Times New Roman"/>
    <w:charset w:val="00"/>
    <w:family w:val="auto"/>
    <w:pitch w:val="default"/>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91231" w:rsidRDefault="00291231" w:rsidP="00AD4C74">
      <w:pPr>
        <w:spacing w:after="0"/>
      </w:pPr>
      <w:r>
        <w:separator/>
      </w:r>
    </w:p>
  </w:footnote>
  <w:footnote w:type="continuationSeparator" w:id="0">
    <w:p w:rsidR="00291231" w:rsidRDefault="00291231" w:rsidP="00AD4C74">
      <w:pPr>
        <w:spacing w:after="0"/>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urminen, Riikka (Nokia - FI/Espoo)">
    <w15:presenceInfo w15:providerId="AD" w15:userId="S-1-5-21-1593251271-2640304127-1825641215-19785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146D"/>
    <w:rsid w:val="0000207A"/>
    <w:rsid w:val="00002A43"/>
    <w:rsid w:val="00003D87"/>
    <w:rsid w:val="00004224"/>
    <w:rsid w:val="00004769"/>
    <w:rsid w:val="00005339"/>
    <w:rsid w:val="00006B5C"/>
    <w:rsid w:val="00006EFA"/>
    <w:rsid w:val="000072AE"/>
    <w:rsid w:val="00007B90"/>
    <w:rsid w:val="00007F46"/>
    <w:rsid w:val="00011E0F"/>
    <w:rsid w:val="000149AB"/>
    <w:rsid w:val="00015C1C"/>
    <w:rsid w:val="00015F1F"/>
    <w:rsid w:val="00020E8C"/>
    <w:rsid w:val="000216EA"/>
    <w:rsid w:val="00021834"/>
    <w:rsid w:val="0002207D"/>
    <w:rsid w:val="00024F0B"/>
    <w:rsid w:val="000255CA"/>
    <w:rsid w:val="00025791"/>
    <w:rsid w:val="00026C37"/>
    <w:rsid w:val="00026F9E"/>
    <w:rsid w:val="00027418"/>
    <w:rsid w:val="000305DD"/>
    <w:rsid w:val="000311F7"/>
    <w:rsid w:val="000312CE"/>
    <w:rsid w:val="00032145"/>
    <w:rsid w:val="00033987"/>
    <w:rsid w:val="00033B65"/>
    <w:rsid w:val="00034516"/>
    <w:rsid w:val="000346D7"/>
    <w:rsid w:val="0003527E"/>
    <w:rsid w:val="00036B34"/>
    <w:rsid w:val="00036D79"/>
    <w:rsid w:val="0003740E"/>
    <w:rsid w:val="00037CE4"/>
    <w:rsid w:val="0004086E"/>
    <w:rsid w:val="00040A40"/>
    <w:rsid w:val="00041C57"/>
    <w:rsid w:val="000445BD"/>
    <w:rsid w:val="00045B24"/>
    <w:rsid w:val="00046005"/>
    <w:rsid w:val="00050ED0"/>
    <w:rsid w:val="00053505"/>
    <w:rsid w:val="00053B8D"/>
    <w:rsid w:val="00060F41"/>
    <w:rsid w:val="0006127B"/>
    <w:rsid w:val="00061EC8"/>
    <w:rsid w:val="000677D8"/>
    <w:rsid w:val="00070C7D"/>
    <w:rsid w:val="0007362A"/>
    <w:rsid w:val="00073643"/>
    <w:rsid w:val="00074F32"/>
    <w:rsid w:val="000779F0"/>
    <w:rsid w:val="000836A6"/>
    <w:rsid w:val="00086EC3"/>
    <w:rsid w:val="00087D73"/>
    <w:rsid w:val="00087F61"/>
    <w:rsid w:val="000915E6"/>
    <w:rsid w:val="00095E78"/>
    <w:rsid w:val="000A0A04"/>
    <w:rsid w:val="000A11DC"/>
    <w:rsid w:val="000A5B0C"/>
    <w:rsid w:val="000A7545"/>
    <w:rsid w:val="000A7E66"/>
    <w:rsid w:val="000B20FD"/>
    <w:rsid w:val="000B3527"/>
    <w:rsid w:val="000B4108"/>
    <w:rsid w:val="000B4905"/>
    <w:rsid w:val="000B749C"/>
    <w:rsid w:val="000C0946"/>
    <w:rsid w:val="000C193B"/>
    <w:rsid w:val="000C261A"/>
    <w:rsid w:val="000C7478"/>
    <w:rsid w:val="000C74C6"/>
    <w:rsid w:val="000D11B7"/>
    <w:rsid w:val="000D15E2"/>
    <w:rsid w:val="000D1FC3"/>
    <w:rsid w:val="000D2C86"/>
    <w:rsid w:val="000D5FDE"/>
    <w:rsid w:val="000E0E0D"/>
    <w:rsid w:val="000E186C"/>
    <w:rsid w:val="000E1EC4"/>
    <w:rsid w:val="000E3D54"/>
    <w:rsid w:val="000E608A"/>
    <w:rsid w:val="000E6D8F"/>
    <w:rsid w:val="000F0CC8"/>
    <w:rsid w:val="000F2E58"/>
    <w:rsid w:val="000F34B3"/>
    <w:rsid w:val="000F5495"/>
    <w:rsid w:val="000F7BE9"/>
    <w:rsid w:val="000F7E81"/>
    <w:rsid w:val="00101248"/>
    <w:rsid w:val="00103E51"/>
    <w:rsid w:val="001051D0"/>
    <w:rsid w:val="00106626"/>
    <w:rsid w:val="0010726F"/>
    <w:rsid w:val="00110956"/>
    <w:rsid w:val="00110B55"/>
    <w:rsid w:val="00114278"/>
    <w:rsid w:val="00115040"/>
    <w:rsid w:val="001176DF"/>
    <w:rsid w:val="00120BF2"/>
    <w:rsid w:val="00121C96"/>
    <w:rsid w:val="0012377F"/>
    <w:rsid w:val="001238A8"/>
    <w:rsid w:val="00123EA7"/>
    <w:rsid w:val="001251BD"/>
    <w:rsid w:val="00125F89"/>
    <w:rsid w:val="0012679D"/>
    <w:rsid w:val="00126FF1"/>
    <w:rsid w:val="001275D6"/>
    <w:rsid w:val="001315CF"/>
    <w:rsid w:val="0013214A"/>
    <w:rsid w:val="00132257"/>
    <w:rsid w:val="00132E86"/>
    <w:rsid w:val="00133760"/>
    <w:rsid w:val="00133C2A"/>
    <w:rsid w:val="00133FF9"/>
    <w:rsid w:val="00134659"/>
    <w:rsid w:val="00143DA7"/>
    <w:rsid w:val="00144C84"/>
    <w:rsid w:val="00145BFD"/>
    <w:rsid w:val="00146528"/>
    <w:rsid w:val="00147AD8"/>
    <w:rsid w:val="00147C24"/>
    <w:rsid w:val="00150ED5"/>
    <w:rsid w:val="00151C78"/>
    <w:rsid w:val="00152EAD"/>
    <w:rsid w:val="001571FA"/>
    <w:rsid w:val="00157749"/>
    <w:rsid w:val="00157D58"/>
    <w:rsid w:val="001601C0"/>
    <w:rsid w:val="00160F92"/>
    <w:rsid w:val="00163941"/>
    <w:rsid w:val="001646EA"/>
    <w:rsid w:val="001648AE"/>
    <w:rsid w:val="001656D2"/>
    <w:rsid w:val="001664C4"/>
    <w:rsid w:val="001664F1"/>
    <w:rsid w:val="00172B50"/>
    <w:rsid w:val="0017390E"/>
    <w:rsid w:val="001747F7"/>
    <w:rsid w:val="00174F64"/>
    <w:rsid w:val="00175525"/>
    <w:rsid w:val="00176E4F"/>
    <w:rsid w:val="001819DD"/>
    <w:rsid w:val="00182A81"/>
    <w:rsid w:val="00184338"/>
    <w:rsid w:val="0018615F"/>
    <w:rsid w:val="00186B80"/>
    <w:rsid w:val="001909AA"/>
    <w:rsid w:val="00190A69"/>
    <w:rsid w:val="0019165D"/>
    <w:rsid w:val="00192E90"/>
    <w:rsid w:val="001936D1"/>
    <w:rsid w:val="001948E6"/>
    <w:rsid w:val="00194A7D"/>
    <w:rsid w:val="0019546D"/>
    <w:rsid w:val="0019589E"/>
    <w:rsid w:val="00196119"/>
    <w:rsid w:val="00197A7F"/>
    <w:rsid w:val="00197B1C"/>
    <w:rsid w:val="001A00F2"/>
    <w:rsid w:val="001A0C6B"/>
    <w:rsid w:val="001A16E4"/>
    <w:rsid w:val="001A2B80"/>
    <w:rsid w:val="001A2DB9"/>
    <w:rsid w:val="001A3E94"/>
    <w:rsid w:val="001A3FFB"/>
    <w:rsid w:val="001A404C"/>
    <w:rsid w:val="001A67BF"/>
    <w:rsid w:val="001A6E10"/>
    <w:rsid w:val="001A727B"/>
    <w:rsid w:val="001B058F"/>
    <w:rsid w:val="001B1158"/>
    <w:rsid w:val="001B17DB"/>
    <w:rsid w:val="001B2172"/>
    <w:rsid w:val="001B2C6D"/>
    <w:rsid w:val="001B3164"/>
    <w:rsid w:val="001B372A"/>
    <w:rsid w:val="001B3A13"/>
    <w:rsid w:val="001B5EA9"/>
    <w:rsid w:val="001C1ECE"/>
    <w:rsid w:val="001C45FA"/>
    <w:rsid w:val="001C54F9"/>
    <w:rsid w:val="001C55B6"/>
    <w:rsid w:val="001D28C2"/>
    <w:rsid w:val="001D2CD5"/>
    <w:rsid w:val="001D3655"/>
    <w:rsid w:val="001D6301"/>
    <w:rsid w:val="001D6AE2"/>
    <w:rsid w:val="001D6E68"/>
    <w:rsid w:val="001D769A"/>
    <w:rsid w:val="001E124F"/>
    <w:rsid w:val="001E1FD4"/>
    <w:rsid w:val="001E25AE"/>
    <w:rsid w:val="001E2D3D"/>
    <w:rsid w:val="001E68AE"/>
    <w:rsid w:val="001F0EED"/>
    <w:rsid w:val="001F0F46"/>
    <w:rsid w:val="001F1C38"/>
    <w:rsid w:val="001F1C4A"/>
    <w:rsid w:val="001F2041"/>
    <w:rsid w:val="001F2FB6"/>
    <w:rsid w:val="001F5FCF"/>
    <w:rsid w:val="001F7D31"/>
    <w:rsid w:val="00202658"/>
    <w:rsid w:val="00203952"/>
    <w:rsid w:val="00203D46"/>
    <w:rsid w:val="002040FB"/>
    <w:rsid w:val="00207B4E"/>
    <w:rsid w:val="00214B61"/>
    <w:rsid w:val="002160BD"/>
    <w:rsid w:val="00217007"/>
    <w:rsid w:val="00217609"/>
    <w:rsid w:val="002179C8"/>
    <w:rsid w:val="00222DAA"/>
    <w:rsid w:val="00222EA3"/>
    <w:rsid w:val="00222F12"/>
    <w:rsid w:val="002241CF"/>
    <w:rsid w:val="002261CC"/>
    <w:rsid w:val="002267F0"/>
    <w:rsid w:val="002300EA"/>
    <w:rsid w:val="00230383"/>
    <w:rsid w:val="0023214F"/>
    <w:rsid w:val="00232BB9"/>
    <w:rsid w:val="00233AB7"/>
    <w:rsid w:val="00234693"/>
    <w:rsid w:val="002367FA"/>
    <w:rsid w:val="002373D0"/>
    <w:rsid w:val="0024019D"/>
    <w:rsid w:val="00240488"/>
    <w:rsid w:val="0024127E"/>
    <w:rsid w:val="002418BB"/>
    <w:rsid w:val="00241B8F"/>
    <w:rsid w:val="00241CB4"/>
    <w:rsid w:val="002426B5"/>
    <w:rsid w:val="00242AFC"/>
    <w:rsid w:val="00243BE8"/>
    <w:rsid w:val="00243FA4"/>
    <w:rsid w:val="00247A0A"/>
    <w:rsid w:val="00252359"/>
    <w:rsid w:val="00252799"/>
    <w:rsid w:val="00252C2A"/>
    <w:rsid w:val="00253D1B"/>
    <w:rsid w:val="002541B0"/>
    <w:rsid w:val="0025432A"/>
    <w:rsid w:val="00254779"/>
    <w:rsid w:val="0025746C"/>
    <w:rsid w:val="002631E3"/>
    <w:rsid w:val="0026396B"/>
    <w:rsid w:val="0026490A"/>
    <w:rsid w:val="0026509B"/>
    <w:rsid w:val="002657A4"/>
    <w:rsid w:val="00267954"/>
    <w:rsid w:val="00271061"/>
    <w:rsid w:val="00272884"/>
    <w:rsid w:val="00273BEA"/>
    <w:rsid w:val="002753C6"/>
    <w:rsid w:val="00275E41"/>
    <w:rsid w:val="00276858"/>
    <w:rsid w:val="00277620"/>
    <w:rsid w:val="00277F29"/>
    <w:rsid w:val="0028079F"/>
    <w:rsid w:val="002821E9"/>
    <w:rsid w:val="00284342"/>
    <w:rsid w:val="00285D5D"/>
    <w:rsid w:val="002861D6"/>
    <w:rsid w:val="00286CD0"/>
    <w:rsid w:val="00290010"/>
    <w:rsid w:val="00291231"/>
    <w:rsid w:val="00292284"/>
    <w:rsid w:val="00292323"/>
    <w:rsid w:val="00292947"/>
    <w:rsid w:val="00292C63"/>
    <w:rsid w:val="0029339F"/>
    <w:rsid w:val="00293440"/>
    <w:rsid w:val="002935E6"/>
    <w:rsid w:val="002938FE"/>
    <w:rsid w:val="00295A43"/>
    <w:rsid w:val="00296E66"/>
    <w:rsid w:val="00297462"/>
    <w:rsid w:val="00297782"/>
    <w:rsid w:val="002A035E"/>
    <w:rsid w:val="002A09DA"/>
    <w:rsid w:val="002A0DF5"/>
    <w:rsid w:val="002A0EAD"/>
    <w:rsid w:val="002A58CA"/>
    <w:rsid w:val="002A63DE"/>
    <w:rsid w:val="002A6814"/>
    <w:rsid w:val="002B12BF"/>
    <w:rsid w:val="002B480C"/>
    <w:rsid w:val="002B5749"/>
    <w:rsid w:val="002B5E4B"/>
    <w:rsid w:val="002B6479"/>
    <w:rsid w:val="002B69A2"/>
    <w:rsid w:val="002B6BBC"/>
    <w:rsid w:val="002C219C"/>
    <w:rsid w:val="002C3045"/>
    <w:rsid w:val="002C3337"/>
    <w:rsid w:val="002C4042"/>
    <w:rsid w:val="002C502A"/>
    <w:rsid w:val="002C52E4"/>
    <w:rsid w:val="002D036C"/>
    <w:rsid w:val="002D16B7"/>
    <w:rsid w:val="002D3A85"/>
    <w:rsid w:val="002D775B"/>
    <w:rsid w:val="002E022C"/>
    <w:rsid w:val="002E0C8F"/>
    <w:rsid w:val="002E133C"/>
    <w:rsid w:val="002E1EE3"/>
    <w:rsid w:val="002E4956"/>
    <w:rsid w:val="002E4F8A"/>
    <w:rsid w:val="002E7134"/>
    <w:rsid w:val="002F242D"/>
    <w:rsid w:val="002F3F3E"/>
    <w:rsid w:val="002F47C8"/>
    <w:rsid w:val="002F594C"/>
    <w:rsid w:val="002F5E78"/>
    <w:rsid w:val="002F676B"/>
    <w:rsid w:val="00301EB6"/>
    <w:rsid w:val="00302E7B"/>
    <w:rsid w:val="003042AB"/>
    <w:rsid w:val="00304516"/>
    <w:rsid w:val="00310D12"/>
    <w:rsid w:val="00311991"/>
    <w:rsid w:val="003123EB"/>
    <w:rsid w:val="003128F1"/>
    <w:rsid w:val="003130DD"/>
    <w:rsid w:val="00314972"/>
    <w:rsid w:val="00314997"/>
    <w:rsid w:val="0031586F"/>
    <w:rsid w:val="0031686D"/>
    <w:rsid w:val="00316CE4"/>
    <w:rsid w:val="0031790F"/>
    <w:rsid w:val="003211E6"/>
    <w:rsid w:val="00321D95"/>
    <w:rsid w:val="00321F06"/>
    <w:rsid w:val="00321F5B"/>
    <w:rsid w:val="003220E8"/>
    <w:rsid w:val="003224E8"/>
    <w:rsid w:val="00330EB2"/>
    <w:rsid w:val="00333C59"/>
    <w:rsid w:val="00333DF8"/>
    <w:rsid w:val="0033513F"/>
    <w:rsid w:val="0033539E"/>
    <w:rsid w:val="003376EA"/>
    <w:rsid w:val="003404AF"/>
    <w:rsid w:val="00340830"/>
    <w:rsid w:val="00342AF8"/>
    <w:rsid w:val="00342E6D"/>
    <w:rsid w:val="00343B8A"/>
    <w:rsid w:val="0034412B"/>
    <w:rsid w:val="00344F72"/>
    <w:rsid w:val="00345813"/>
    <w:rsid w:val="00345D31"/>
    <w:rsid w:val="00346ACE"/>
    <w:rsid w:val="003472A1"/>
    <w:rsid w:val="00347762"/>
    <w:rsid w:val="00347D14"/>
    <w:rsid w:val="00347F70"/>
    <w:rsid w:val="00350E38"/>
    <w:rsid w:val="00351B00"/>
    <w:rsid w:val="00352DF8"/>
    <w:rsid w:val="00352E08"/>
    <w:rsid w:val="00353FB1"/>
    <w:rsid w:val="00356040"/>
    <w:rsid w:val="00360386"/>
    <w:rsid w:val="00362A2C"/>
    <w:rsid w:val="00364E7A"/>
    <w:rsid w:val="003656FB"/>
    <w:rsid w:val="003707D0"/>
    <w:rsid w:val="003707E5"/>
    <w:rsid w:val="00373298"/>
    <w:rsid w:val="003738B0"/>
    <w:rsid w:val="00374DD4"/>
    <w:rsid w:val="003753C7"/>
    <w:rsid w:val="00376342"/>
    <w:rsid w:val="00381DE1"/>
    <w:rsid w:val="0038368B"/>
    <w:rsid w:val="00385B50"/>
    <w:rsid w:val="00385E17"/>
    <w:rsid w:val="0038649D"/>
    <w:rsid w:val="003876CE"/>
    <w:rsid w:val="003930A5"/>
    <w:rsid w:val="003931CE"/>
    <w:rsid w:val="00393843"/>
    <w:rsid w:val="00393BDE"/>
    <w:rsid w:val="00394B3B"/>
    <w:rsid w:val="00394F74"/>
    <w:rsid w:val="003A1A8D"/>
    <w:rsid w:val="003A1E3B"/>
    <w:rsid w:val="003A25F1"/>
    <w:rsid w:val="003A2F05"/>
    <w:rsid w:val="003A3576"/>
    <w:rsid w:val="003A35F2"/>
    <w:rsid w:val="003A4BE9"/>
    <w:rsid w:val="003A6065"/>
    <w:rsid w:val="003A680E"/>
    <w:rsid w:val="003A6913"/>
    <w:rsid w:val="003A6D6C"/>
    <w:rsid w:val="003A766F"/>
    <w:rsid w:val="003A78BC"/>
    <w:rsid w:val="003B030D"/>
    <w:rsid w:val="003B201C"/>
    <w:rsid w:val="003B217C"/>
    <w:rsid w:val="003B25C8"/>
    <w:rsid w:val="003B2BB1"/>
    <w:rsid w:val="003B39D1"/>
    <w:rsid w:val="003B419D"/>
    <w:rsid w:val="003B4648"/>
    <w:rsid w:val="003B4769"/>
    <w:rsid w:val="003C2469"/>
    <w:rsid w:val="003C2F9C"/>
    <w:rsid w:val="003C42E1"/>
    <w:rsid w:val="003C5D43"/>
    <w:rsid w:val="003D0348"/>
    <w:rsid w:val="003D1580"/>
    <w:rsid w:val="003D28BA"/>
    <w:rsid w:val="003D3C50"/>
    <w:rsid w:val="003D3DCE"/>
    <w:rsid w:val="003D44AE"/>
    <w:rsid w:val="003D4A48"/>
    <w:rsid w:val="003D5D24"/>
    <w:rsid w:val="003E0F86"/>
    <w:rsid w:val="003E1380"/>
    <w:rsid w:val="003E179B"/>
    <w:rsid w:val="003E19D0"/>
    <w:rsid w:val="003E79CC"/>
    <w:rsid w:val="003E7DE4"/>
    <w:rsid w:val="003F022D"/>
    <w:rsid w:val="003F234B"/>
    <w:rsid w:val="003F28F5"/>
    <w:rsid w:val="003F368D"/>
    <w:rsid w:val="003F3694"/>
    <w:rsid w:val="003F4F95"/>
    <w:rsid w:val="003F66A0"/>
    <w:rsid w:val="003F708B"/>
    <w:rsid w:val="003F71E6"/>
    <w:rsid w:val="004006F3"/>
    <w:rsid w:val="0040091C"/>
    <w:rsid w:val="0040409B"/>
    <w:rsid w:val="00404FD1"/>
    <w:rsid w:val="0040726A"/>
    <w:rsid w:val="004117F1"/>
    <w:rsid w:val="00415803"/>
    <w:rsid w:val="00415C21"/>
    <w:rsid w:val="00416D3D"/>
    <w:rsid w:val="00417AF7"/>
    <w:rsid w:val="004207CF"/>
    <w:rsid w:val="00420BD7"/>
    <w:rsid w:val="00421C16"/>
    <w:rsid w:val="00422CCB"/>
    <w:rsid w:val="00422D26"/>
    <w:rsid w:val="00423B2C"/>
    <w:rsid w:val="0042457C"/>
    <w:rsid w:val="00426C9D"/>
    <w:rsid w:val="004301BF"/>
    <w:rsid w:val="00430D2E"/>
    <w:rsid w:val="0043179C"/>
    <w:rsid w:val="00432AED"/>
    <w:rsid w:val="00433E46"/>
    <w:rsid w:val="00434E96"/>
    <w:rsid w:val="00435178"/>
    <w:rsid w:val="00435C00"/>
    <w:rsid w:val="00435F89"/>
    <w:rsid w:val="004369AF"/>
    <w:rsid w:val="0044162F"/>
    <w:rsid w:val="00441CE4"/>
    <w:rsid w:val="00441F86"/>
    <w:rsid w:val="0044422D"/>
    <w:rsid w:val="00447FC6"/>
    <w:rsid w:val="0045321E"/>
    <w:rsid w:val="00456FF4"/>
    <w:rsid w:val="0045740C"/>
    <w:rsid w:val="0046192D"/>
    <w:rsid w:val="00462067"/>
    <w:rsid w:val="004625CB"/>
    <w:rsid w:val="00462D42"/>
    <w:rsid w:val="00463860"/>
    <w:rsid w:val="00464595"/>
    <w:rsid w:val="004664EF"/>
    <w:rsid w:val="004669D6"/>
    <w:rsid w:val="00467306"/>
    <w:rsid w:val="00467766"/>
    <w:rsid w:val="00472CF1"/>
    <w:rsid w:val="00474772"/>
    <w:rsid w:val="00474BFD"/>
    <w:rsid w:val="00474D7F"/>
    <w:rsid w:val="00476D90"/>
    <w:rsid w:val="0047725B"/>
    <w:rsid w:val="00481C9B"/>
    <w:rsid w:val="00482187"/>
    <w:rsid w:val="0048444A"/>
    <w:rsid w:val="00490179"/>
    <w:rsid w:val="004901E0"/>
    <w:rsid w:val="0049297C"/>
    <w:rsid w:val="004938FA"/>
    <w:rsid w:val="00493BA1"/>
    <w:rsid w:val="00496E58"/>
    <w:rsid w:val="004977B4"/>
    <w:rsid w:val="00497A77"/>
    <w:rsid w:val="004A0262"/>
    <w:rsid w:val="004A0D1E"/>
    <w:rsid w:val="004A0E57"/>
    <w:rsid w:val="004A1E4D"/>
    <w:rsid w:val="004A514A"/>
    <w:rsid w:val="004A5D90"/>
    <w:rsid w:val="004A6EFE"/>
    <w:rsid w:val="004B0AFE"/>
    <w:rsid w:val="004B1118"/>
    <w:rsid w:val="004B188E"/>
    <w:rsid w:val="004B18B4"/>
    <w:rsid w:val="004B5DA5"/>
    <w:rsid w:val="004B622A"/>
    <w:rsid w:val="004C2809"/>
    <w:rsid w:val="004C38A0"/>
    <w:rsid w:val="004C4266"/>
    <w:rsid w:val="004C42D6"/>
    <w:rsid w:val="004C6AB5"/>
    <w:rsid w:val="004C7C27"/>
    <w:rsid w:val="004D006F"/>
    <w:rsid w:val="004D14D0"/>
    <w:rsid w:val="004D2635"/>
    <w:rsid w:val="004D48D3"/>
    <w:rsid w:val="004D6B91"/>
    <w:rsid w:val="004E0027"/>
    <w:rsid w:val="004E0F47"/>
    <w:rsid w:val="004E2B78"/>
    <w:rsid w:val="004E3D99"/>
    <w:rsid w:val="004E4963"/>
    <w:rsid w:val="004E4CDD"/>
    <w:rsid w:val="004E4E39"/>
    <w:rsid w:val="004E5773"/>
    <w:rsid w:val="004E6297"/>
    <w:rsid w:val="004E7059"/>
    <w:rsid w:val="004F0E96"/>
    <w:rsid w:val="004F0FC2"/>
    <w:rsid w:val="004F169E"/>
    <w:rsid w:val="004F20B7"/>
    <w:rsid w:val="004F2532"/>
    <w:rsid w:val="004F3131"/>
    <w:rsid w:val="004F35DA"/>
    <w:rsid w:val="004F5318"/>
    <w:rsid w:val="004F5D19"/>
    <w:rsid w:val="004F7F1E"/>
    <w:rsid w:val="00501310"/>
    <w:rsid w:val="0050541A"/>
    <w:rsid w:val="005069BD"/>
    <w:rsid w:val="005073AA"/>
    <w:rsid w:val="005108B0"/>
    <w:rsid w:val="0051211E"/>
    <w:rsid w:val="0051265D"/>
    <w:rsid w:val="00514F28"/>
    <w:rsid w:val="00516E2A"/>
    <w:rsid w:val="0052211F"/>
    <w:rsid w:val="00523A69"/>
    <w:rsid w:val="00523D86"/>
    <w:rsid w:val="005248FE"/>
    <w:rsid w:val="005273BD"/>
    <w:rsid w:val="005278CD"/>
    <w:rsid w:val="00530D70"/>
    <w:rsid w:val="00530FA3"/>
    <w:rsid w:val="005340A0"/>
    <w:rsid w:val="005350C1"/>
    <w:rsid w:val="00535862"/>
    <w:rsid w:val="005360A5"/>
    <w:rsid w:val="00540315"/>
    <w:rsid w:val="0054058C"/>
    <w:rsid w:val="00541B5B"/>
    <w:rsid w:val="00542342"/>
    <w:rsid w:val="00542F10"/>
    <w:rsid w:val="0054322D"/>
    <w:rsid w:val="005454E6"/>
    <w:rsid w:val="00546979"/>
    <w:rsid w:val="00546EFB"/>
    <w:rsid w:val="00551E65"/>
    <w:rsid w:val="00553716"/>
    <w:rsid w:val="005538A2"/>
    <w:rsid w:val="005551CF"/>
    <w:rsid w:val="0055634F"/>
    <w:rsid w:val="005568B5"/>
    <w:rsid w:val="0056183A"/>
    <w:rsid w:val="0056184C"/>
    <w:rsid w:val="005635D2"/>
    <w:rsid w:val="00563957"/>
    <w:rsid w:val="00565572"/>
    <w:rsid w:val="005667ED"/>
    <w:rsid w:val="00566EE1"/>
    <w:rsid w:val="0057146A"/>
    <w:rsid w:val="005728B8"/>
    <w:rsid w:val="0057442C"/>
    <w:rsid w:val="00575503"/>
    <w:rsid w:val="00576ECF"/>
    <w:rsid w:val="00582378"/>
    <w:rsid w:val="005843BF"/>
    <w:rsid w:val="005843CB"/>
    <w:rsid w:val="005849A4"/>
    <w:rsid w:val="00584E0F"/>
    <w:rsid w:val="00584FBF"/>
    <w:rsid w:val="00585D1C"/>
    <w:rsid w:val="005867DB"/>
    <w:rsid w:val="00590BD1"/>
    <w:rsid w:val="00590F38"/>
    <w:rsid w:val="00592EA2"/>
    <w:rsid w:val="0059444D"/>
    <w:rsid w:val="00596B75"/>
    <w:rsid w:val="005A07D0"/>
    <w:rsid w:val="005A0CA6"/>
    <w:rsid w:val="005A29F7"/>
    <w:rsid w:val="005A3563"/>
    <w:rsid w:val="005A467E"/>
    <w:rsid w:val="005A6BA7"/>
    <w:rsid w:val="005A76FD"/>
    <w:rsid w:val="005A7F9A"/>
    <w:rsid w:val="005B074A"/>
    <w:rsid w:val="005B15C0"/>
    <w:rsid w:val="005B25A8"/>
    <w:rsid w:val="005B33D1"/>
    <w:rsid w:val="005B3D10"/>
    <w:rsid w:val="005B3DA8"/>
    <w:rsid w:val="005B40A5"/>
    <w:rsid w:val="005B40CE"/>
    <w:rsid w:val="005B51F9"/>
    <w:rsid w:val="005B5A7B"/>
    <w:rsid w:val="005B68CB"/>
    <w:rsid w:val="005C4A33"/>
    <w:rsid w:val="005C541A"/>
    <w:rsid w:val="005C5C96"/>
    <w:rsid w:val="005C6575"/>
    <w:rsid w:val="005C7C48"/>
    <w:rsid w:val="005D1246"/>
    <w:rsid w:val="005D2EAE"/>
    <w:rsid w:val="005D3ED4"/>
    <w:rsid w:val="005D5393"/>
    <w:rsid w:val="005D5AE1"/>
    <w:rsid w:val="005D72DE"/>
    <w:rsid w:val="005D75E9"/>
    <w:rsid w:val="005D7DA1"/>
    <w:rsid w:val="005E1C04"/>
    <w:rsid w:val="005E24EC"/>
    <w:rsid w:val="005E5DFB"/>
    <w:rsid w:val="005E6424"/>
    <w:rsid w:val="005F2D52"/>
    <w:rsid w:val="005F33EA"/>
    <w:rsid w:val="005F387A"/>
    <w:rsid w:val="005F476F"/>
    <w:rsid w:val="005F4FFF"/>
    <w:rsid w:val="005F5E77"/>
    <w:rsid w:val="005F6DBF"/>
    <w:rsid w:val="005F7B4D"/>
    <w:rsid w:val="00601025"/>
    <w:rsid w:val="00602286"/>
    <w:rsid w:val="006023A0"/>
    <w:rsid w:val="00604674"/>
    <w:rsid w:val="006048E0"/>
    <w:rsid w:val="00605E61"/>
    <w:rsid w:val="006074E0"/>
    <w:rsid w:val="00612A3A"/>
    <w:rsid w:val="00612EEE"/>
    <w:rsid w:val="00614469"/>
    <w:rsid w:val="006206D4"/>
    <w:rsid w:val="0062158D"/>
    <w:rsid w:val="00621D17"/>
    <w:rsid w:val="006241EB"/>
    <w:rsid w:val="006248AB"/>
    <w:rsid w:val="00624C69"/>
    <w:rsid w:val="00624DF6"/>
    <w:rsid w:val="00625365"/>
    <w:rsid w:val="00627B4C"/>
    <w:rsid w:val="006300B8"/>
    <w:rsid w:val="00631EDF"/>
    <w:rsid w:val="00632CED"/>
    <w:rsid w:val="00633227"/>
    <w:rsid w:val="006337C6"/>
    <w:rsid w:val="00634E87"/>
    <w:rsid w:val="00635D2B"/>
    <w:rsid w:val="00636D0F"/>
    <w:rsid w:val="00640954"/>
    <w:rsid w:val="006409FB"/>
    <w:rsid w:val="00641664"/>
    <w:rsid w:val="006437FF"/>
    <w:rsid w:val="0064380C"/>
    <w:rsid w:val="00643D38"/>
    <w:rsid w:val="00644AE3"/>
    <w:rsid w:val="00651CAD"/>
    <w:rsid w:val="00652AC8"/>
    <w:rsid w:val="00652AEC"/>
    <w:rsid w:val="00652FC7"/>
    <w:rsid w:val="006532EC"/>
    <w:rsid w:val="00653589"/>
    <w:rsid w:val="006542A5"/>
    <w:rsid w:val="00654B6E"/>
    <w:rsid w:val="00656EA6"/>
    <w:rsid w:val="0065711F"/>
    <w:rsid w:val="0065780C"/>
    <w:rsid w:val="00660490"/>
    <w:rsid w:val="00660821"/>
    <w:rsid w:val="006619D1"/>
    <w:rsid w:val="00662824"/>
    <w:rsid w:val="00662E01"/>
    <w:rsid w:val="00663818"/>
    <w:rsid w:val="00665D13"/>
    <w:rsid w:val="00665E31"/>
    <w:rsid w:val="0066622F"/>
    <w:rsid w:val="0066776B"/>
    <w:rsid w:val="00667AB6"/>
    <w:rsid w:val="00670E1A"/>
    <w:rsid w:val="00672671"/>
    <w:rsid w:val="00673339"/>
    <w:rsid w:val="006735A8"/>
    <w:rsid w:val="00675D8A"/>
    <w:rsid w:val="00675F1C"/>
    <w:rsid w:val="00676753"/>
    <w:rsid w:val="006769A9"/>
    <w:rsid w:val="00683174"/>
    <w:rsid w:val="0068342F"/>
    <w:rsid w:val="006847B2"/>
    <w:rsid w:val="00684CA2"/>
    <w:rsid w:val="006859E4"/>
    <w:rsid w:val="00687243"/>
    <w:rsid w:val="00687DCC"/>
    <w:rsid w:val="00690720"/>
    <w:rsid w:val="00691A86"/>
    <w:rsid w:val="00693D57"/>
    <w:rsid w:val="00695411"/>
    <w:rsid w:val="00697927"/>
    <w:rsid w:val="006A172E"/>
    <w:rsid w:val="006A1D47"/>
    <w:rsid w:val="006A4038"/>
    <w:rsid w:val="006A72A0"/>
    <w:rsid w:val="006B03C4"/>
    <w:rsid w:val="006B0F6B"/>
    <w:rsid w:val="006B10E0"/>
    <w:rsid w:val="006B15BA"/>
    <w:rsid w:val="006B1AD4"/>
    <w:rsid w:val="006B2D74"/>
    <w:rsid w:val="006B601D"/>
    <w:rsid w:val="006B7B48"/>
    <w:rsid w:val="006C00E1"/>
    <w:rsid w:val="006C08C5"/>
    <w:rsid w:val="006C08E4"/>
    <w:rsid w:val="006C0A4E"/>
    <w:rsid w:val="006C1310"/>
    <w:rsid w:val="006C2CD4"/>
    <w:rsid w:val="006C38FA"/>
    <w:rsid w:val="006C6ADA"/>
    <w:rsid w:val="006D181C"/>
    <w:rsid w:val="006D2307"/>
    <w:rsid w:val="006D2820"/>
    <w:rsid w:val="006D3FA9"/>
    <w:rsid w:val="006D4CEE"/>
    <w:rsid w:val="006D4E66"/>
    <w:rsid w:val="006D5710"/>
    <w:rsid w:val="006D71D9"/>
    <w:rsid w:val="006D7520"/>
    <w:rsid w:val="006E0E90"/>
    <w:rsid w:val="006E19AD"/>
    <w:rsid w:val="006E2161"/>
    <w:rsid w:val="006E2CC5"/>
    <w:rsid w:val="006E6115"/>
    <w:rsid w:val="006E68E6"/>
    <w:rsid w:val="006E7184"/>
    <w:rsid w:val="006F4D36"/>
    <w:rsid w:val="006F5C45"/>
    <w:rsid w:val="006F6AD8"/>
    <w:rsid w:val="007025DE"/>
    <w:rsid w:val="0070341A"/>
    <w:rsid w:val="007045B4"/>
    <w:rsid w:val="00706504"/>
    <w:rsid w:val="00706A04"/>
    <w:rsid w:val="007079C9"/>
    <w:rsid w:val="00707F49"/>
    <w:rsid w:val="007121D5"/>
    <w:rsid w:val="00712B73"/>
    <w:rsid w:val="007131E4"/>
    <w:rsid w:val="0071663B"/>
    <w:rsid w:val="00716963"/>
    <w:rsid w:val="007219D7"/>
    <w:rsid w:val="00724141"/>
    <w:rsid w:val="007242E5"/>
    <w:rsid w:val="0072536B"/>
    <w:rsid w:val="00726596"/>
    <w:rsid w:val="007278F3"/>
    <w:rsid w:val="00730D2D"/>
    <w:rsid w:val="00731467"/>
    <w:rsid w:val="0073275A"/>
    <w:rsid w:val="00733163"/>
    <w:rsid w:val="00733DCE"/>
    <w:rsid w:val="00735E3C"/>
    <w:rsid w:val="007360F7"/>
    <w:rsid w:val="00736C12"/>
    <w:rsid w:val="007403FA"/>
    <w:rsid w:val="00741404"/>
    <w:rsid w:val="007415D1"/>
    <w:rsid w:val="00742029"/>
    <w:rsid w:val="00743E90"/>
    <w:rsid w:val="007444FF"/>
    <w:rsid w:val="00745B1D"/>
    <w:rsid w:val="007506ED"/>
    <w:rsid w:val="007509A0"/>
    <w:rsid w:val="00750F97"/>
    <w:rsid w:val="007526D5"/>
    <w:rsid w:val="00752CD9"/>
    <w:rsid w:val="007547E4"/>
    <w:rsid w:val="00756714"/>
    <w:rsid w:val="00756CD6"/>
    <w:rsid w:val="00756E1F"/>
    <w:rsid w:val="00761089"/>
    <w:rsid w:val="00761165"/>
    <w:rsid w:val="00762383"/>
    <w:rsid w:val="00764254"/>
    <w:rsid w:val="00765E91"/>
    <w:rsid w:val="00765F0E"/>
    <w:rsid w:val="00766945"/>
    <w:rsid w:val="007671CF"/>
    <w:rsid w:val="007710B4"/>
    <w:rsid w:val="007723C5"/>
    <w:rsid w:val="007742E1"/>
    <w:rsid w:val="007745E8"/>
    <w:rsid w:val="00775F1E"/>
    <w:rsid w:val="00776B4F"/>
    <w:rsid w:val="00776CDE"/>
    <w:rsid w:val="00780B71"/>
    <w:rsid w:val="00781BD6"/>
    <w:rsid w:val="007821A4"/>
    <w:rsid w:val="00782E4D"/>
    <w:rsid w:val="0078396E"/>
    <w:rsid w:val="00784715"/>
    <w:rsid w:val="00785101"/>
    <w:rsid w:val="00785179"/>
    <w:rsid w:val="00785BB8"/>
    <w:rsid w:val="0078766C"/>
    <w:rsid w:val="00790CBF"/>
    <w:rsid w:val="00791417"/>
    <w:rsid w:val="0079299C"/>
    <w:rsid w:val="00793B35"/>
    <w:rsid w:val="00794095"/>
    <w:rsid w:val="00796F7D"/>
    <w:rsid w:val="007A0CB8"/>
    <w:rsid w:val="007A31A4"/>
    <w:rsid w:val="007A611B"/>
    <w:rsid w:val="007A690C"/>
    <w:rsid w:val="007B0479"/>
    <w:rsid w:val="007B2B03"/>
    <w:rsid w:val="007B38AF"/>
    <w:rsid w:val="007B5A8D"/>
    <w:rsid w:val="007B5C64"/>
    <w:rsid w:val="007B7B07"/>
    <w:rsid w:val="007B7C05"/>
    <w:rsid w:val="007C6BF5"/>
    <w:rsid w:val="007D07CA"/>
    <w:rsid w:val="007D34D7"/>
    <w:rsid w:val="007D4097"/>
    <w:rsid w:val="007D5732"/>
    <w:rsid w:val="007D7155"/>
    <w:rsid w:val="007D7708"/>
    <w:rsid w:val="007D7797"/>
    <w:rsid w:val="007D7CA4"/>
    <w:rsid w:val="007E02B8"/>
    <w:rsid w:val="007E16D6"/>
    <w:rsid w:val="007E1B66"/>
    <w:rsid w:val="007F1C4D"/>
    <w:rsid w:val="007F2BFF"/>
    <w:rsid w:val="007F3EFE"/>
    <w:rsid w:val="007F4A25"/>
    <w:rsid w:val="007F673D"/>
    <w:rsid w:val="007F7153"/>
    <w:rsid w:val="0080030A"/>
    <w:rsid w:val="00800FA9"/>
    <w:rsid w:val="0080141F"/>
    <w:rsid w:val="00802389"/>
    <w:rsid w:val="0080516E"/>
    <w:rsid w:val="0080631D"/>
    <w:rsid w:val="00807B73"/>
    <w:rsid w:val="008119F4"/>
    <w:rsid w:val="0081462C"/>
    <w:rsid w:val="00814C7C"/>
    <w:rsid w:val="00814E1D"/>
    <w:rsid w:val="00814E77"/>
    <w:rsid w:val="00815A7B"/>
    <w:rsid w:val="00815CC0"/>
    <w:rsid w:val="00815CCD"/>
    <w:rsid w:val="00816D76"/>
    <w:rsid w:val="00816DDA"/>
    <w:rsid w:val="00816E0D"/>
    <w:rsid w:val="00817FBF"/>
    <w:rsid w:val="008203AE"/>
    <w:rsid w:val="008226F5"/>
    <w:rsid w:val="00830CB6"/>
    <w:rsid w:val="00832198"/>
    <w:rsid w:val="00832BF6"/>
    <w:rsid w:val="00835B51"/>
    <w:rsid w:val="008363B9"/>
    <w:rsid w:val="0083734A"/>
    <w:rsid w:val="00843B34"/>
    <w:rsid w:val="00843CB8"/>
    <w:rsid w:val="0084659B"/>
    <w:rsid w:val="00847DCC"/>
    <w:rsid w:val="00850ED8"/>
    <w:rsid w:val="008520B9"/>
    <w:rsid w:val="0085357A"/>
    <w:rsid w:val="00853FD9"/>
    <w:rsid w:val="00854380"/>
    <w:rsid w:val="00855D78"/>
    <w:rsid w:val="00855DC8"/>
    <w:rsid w:val="00856F45"/>
    <w:rsid w:val="008570CE"/>
    <w:rsid w:val="0085754F"/>
    <w:rsid w:val="00862C7D"/>
    <w:rsid w:val="00862E2E"/>
    <w:rsid w:val="008630F5"/>
    <w:rsid w:val="008636EA"/>
    <w:rsid w:val="00865308"/>
    <w:rsid w:val="0086560D"/>
    <w:rsid w:val="00866957"/>
    <w:rsid w:val="00870A61"/>
    <w:rsid w:val="00870B14"/>
    <w:rsid w:val="008713B7"/>
    <w:rsid w:val="00875EAC"/>
    <w:rsid w:val="0087664F"/>
    <w:rsid w:val="0087747F"/>
    <w:rsid w:val="00880097"/>
    <w:rsid w:val="00881429"/>
    <w:rsid w:val="0088315B"/>
    <w:rsid w:val="00883628"/>
    <w:rsid w:val="00883BB5"/>
    <w:rsid w:val="00884160"/>
    <w:rsid w:val="008853F6"/>
    <w:rsid w:val="00885983"/>
    <w:rsid w:val="00886D68"/>
    <w:rsid w:val="00893008"/>
    <w:rsid w:val="00893E23"/>
    <w:rsid w:val="0089554E"/>
    <w:rsid w:val="008966E1"/>
    <w:rsid w:val="008A1EB8"/>
    <w:rsid w:val="008A2265"/>
    <w:rsid w:val="008A2685"/>
    <w:rsid w:val="008A2790"/>
    <w:rsid w:val="008A2B7A"/>
    <w:rsid w:val="008A4DE4"/>
    <w:rsid w:val="008A51FC"/>
    <w:rsid w:val="008A6039"/>
    <w:rsid w:val="008A6428"/>
    <w:rsid w:val="008A686F"/>
    <w:rsid w:val="008A7762"/>
    <w:rsid w:val="008A7F4F"/>
    <w:rsid w:val="008B024E"/>
    <w:rsid w:val="008B0CB8"/>
    <w:rsid w:val="008B13D8"/>
    <w:rsid w:val="008B2C10"/>
    <w:rsid w:val="008B2C9C"/>
    <w:rsid w:val="008B42D2"/>
    <w:rsid w:val="008B4325"/>
    <w:rsid w:val="008B5EB4"/>
    <w:rsid w:val="008C07EB"/>
    <w:rsid w:val="008C5376"/>
    <w:rsid w:val="008D2025"/>
    <w:rsid w:val="008D30DE"/>
    <w:rsid w:val="008D3B5D"/>
    <w:rsid w:val="008D410B"/>
    <w:rsid w:val="008E091B"/>
    <w:rsid w:val="008E1EFE"/>
    <w:rsid w:val="008E2049"/>
    <w:rsid w:val="008E20D3"/>
    <w:rsid w:val="008E22E8"/>
    <w:rsid w:val="008E4BB7"/>
    <w:rsid w:val="008F1EF5"/>
    <w:rsid w:val="008F25A0"/>
    <w:rsid w:val="008F3E95"/>
    <w:rsid w:val="008F6B04"/>
    <w:rsid w:val="008F736C"/>
    <w:rsid w:val="009007B5"/>
    <w:rsid w:val="0090114C"/>
    <w:rsid w:val="0090416E"/>
    <w:rsid w:val="00905B3B"/>
    <w:rsid w:val="00906E30"/>
    <w:rsid w:val="00910333"/>
    <w:rsid w:val="00912779"/>
    <w:rsid w:val="0091375A"/>
    <w:rsid w:val="00914263"/>
    <w:rsid w:val="00915318"/>
    <w:rsid w:val="0091575D"/>
    <w:rsid w:val="00920025"/>
    <w:rsid w:val="00921784"/>
    <w:rsid w:val="00921BC2"/>
    <w:rsid w:val="0092367B"/>
    <w:rsid w:val="00924839"/>
    <w:rsid w:val="009267C1"/>
    <w:rsid w:val="0092755A"/>
    <w:rsid w:val="009320BD"/>
    <w:rsid w:val="00935298"/>
    <w:rsid w:val="009379A2"/>
    <w:rsid w:val="0094010C"/>
    <w:rsid w:val="00940910"/>
    <w:rsid w:val="009442E1"/>
    <w:rsid w:val="00944B07"/>
    <w:rsid w:val="00945845"/>
    <w:rsid w:val="009459CB"/>
    <w:rsid w:val="009534A2"/>
    <w:rsid w:val="00954F3A"/>
    <w:rsid w:val="00956711"/>
    <w:rsid w:val="0096059E"/>
    <w:rsid w:val="00960F22"/>
    <w:rsid w:val="00963412"/>
    <w:rsid w:val="00963D6B"/>
    <w:rsid w:val="00966108"/>
    <w:rsid w:val="009668A0"/>
    <w:rsid w:val="00971688"/>
    <w:rsid w:val="00973234"/>
    <w:rsid w:val="00973D6E"/>
    <w:rsid w:val="00975450"/>
    <w:rsid w:val="0097776A"/>
    <w:rsid w:val="0097799F"/>
    <w:rsid w:val="00980334"/>
    <w:rsid w:val="00980765"/>
    <w:rsid w:val="00981CF4"/>
    <w:rsid w:val="0098258D"/>
    <w:rsid w:val="00982EED"/>
    <w:rsid w:val="009847AC"/>
    <w:rsid w:val="0098757C"/>
    <w:rsid w:val="009909BA"/>
    <w:rsid w:val="00990F4C"/>
    <w:rsid w:val="00995C04"/>
    <w:rsid w:val="00996E6E"/>
    <w:rsid w:val="009A0C14"/>
    <w:rsid w:val="009A2C92"/>
    <w:rsid w:val="009A3387"/>
    <w:rsid w:val="009A71C0"/>
    <w:rsid w:val="009A7267"/>
    <w:rsid w:val="009B0564"/>
    <w:rsid w:val="009B2DD5"/>
    <w:rsid w:val="009B2F25"/>
    <w:rsid w:val="009B32A8"/>
    <w:rsid w:val="009B3303"/>
    <w:rsid w:val="009B570F"/>
    <w:rsid w:val="009B6610"/>
    <w:rsid w:val="009B7095"/>
    <w:rsid w:val="009C0D1A"/>
    <w:rsid w:val="009C1315"/>
    <w:rsid w:val="009C1DAA"/>
    <w:rsid w:val="009C1DB6"/>
    <w:rsid w:val="009C1ECC"/>
    <w:rsid w:val="009C2B05"/>
    <w:rsid w:val="009C3A76"/>
    <w:rsid w:val="009C4822"/>
    <w:rsid w:val="009C520B"/>
    <w:rsid w:val="009C61F3"/>
    <w:rsid w:val="009C7810"/>
    <w:rsid w:val="009D09B4"/>
    <w:rsid w:val="009D2073"/>
    <w:rsid w:val="009D2CE8"/>
    <w:rsid w:val="009D52A9"/>
    <w:rsid w:val="009D5626"/>
    <w:rsid w:val="009D6301"/>
    <w:rsid w:val="009D7A1F"/>
    <w:rsid w:val="009D7A5D"/>
    <w:rsid w:val="009E07FE"/>
    <w:rsid w:val="009E321A"/>
    <w:rsid w:val="009E48B0"/>
    <w:rsid w:val="009E51FB"/>
    <w:rsid w:val="009E6BFF"/>
    <w:rsid w:val="009E7202"/>
    <w:rsid w:val="009F086B"/>
    <w:rsid w:val="009F1069"/>
    <w:rsid w:val="009F13CB"/>
    <w:rsid w:val="009F2095"/>
    <w:rsid w:val="009F34AD"/>
    <w:rsid w:val="009F453B"/>
    <w:rsid w:val="009F5817"/>
    <w:rsid w:val="009F5EE7"/>
    <w:rsid w:val="009F6D76"/>
    <w:rsid w:val="009F728D"/>
    <w:rsid w:val="00A003BC"/>
    <w:rsid w:val="00A00A81"/>
    <w:rsid w:val="00A02447"/>
    <w:rsid w:val="00A0314D"/>
    <w:rsid w:val="00A033B9"/>
    <w:rsid w:val="00A07B6E"/>
    <w:rsid w:val="00A115CD"/>
    <w:rsid w:val="00A11BB4"/>
    <w:rsid w:val="00A12427"/>
    <w:rsid w:val="00A14597"/>
    <w:rsid w:val="00A1732E"/>
    <w:rsid w:val="00A21801"/>
    <w:rsid w:val="00A23813"/>
    <w:rsid w:val="00A24115"/>
    <w:rsid w:val="00A24D5F"/>
    <w:rsid w:val="00A25711"/>
    <w:rsid w:val="00A27296"/>
    <w:rsid w:val="00A27C97"/>
    <w:rsid w:val="00A3074F"/>
    <w:rsid w:val="00A3078E"/>
    <w:rsid w:val="00A30DEA"/>
    <w:rsid w:val="00A341A2"/>
    <w:rsid w:val="00A35255"/>
    <w:rsid w:val="00A35A44"/>
    <w:rsid w:val="00A36B22"/>
    <w:rsid w:val="00A37BE8"/>
    <w:rsid w:val="00A4284A"/>
    <w:rsid w:val="00A44E3B"/>
    <w:rsid w:val="00A45FA8"/>
    <w:rsid w:val="00A50060"/>
    <w:rsid w:val="00A52FDC"/>
    <w:rsid w:val="00A54BBC"/>
    <w:rsid w:val="00A564D3"/>
    <w:rsid w:val="00A56CF8"/>
    <w:rsid w:val="00A608E7"/>
    <w:rsid w:val="00A6190A"/>
    <w:rsid w:val="00A61FB6"/>
    <w:rsid w:val="00A62BFF"/>
    <w:rsid w:val="00A62D8C"/>
    <w:rsid w:val="00A62E9A"/>
    <w:rsid w:val="00A6365D"/>
    <w:rsid w:val="00A64AE9"/>
    <w:rsid w:val="00A67D53"/>
    <w:rsid w:val="00A713CD"/>
    <w:rsid w:val="00A7189C"/>
    <w:rsid w:val="00A749C8"/>
    <w:rsid w:val="00A752AB"/>
    <w:rsid w:val="00A7722F"/>
    <w:rsid w:val="00A774B2"/>
    <w:rsid w:val="00A77847"/>
    <w:rsid w:val="00A811B4"/>
    <w:rsid w:val="00A828A8"/>
    <w:rsid w:val="00A82D33"/>
    <w:rsid w:val="00A87BAF"/>
    <w:rsid w:val="00A87C86"/>
    <w:rsid w:val="00A910BA"/>
    <w:rsid w:val="00A944A3"/>
    <w:rsid w:val="00A95D01"/>
    <w:rsid w:val="00A962F4"/>
    <w:rsid w:val="00A97CBB"/>
    <w:rsid w:val="00AA03D5"/>
    <w:rsid w:val="00AA2465"/>
    <w:rsid w:val="00AA3389"/>
    <w:rsid w:val="00AA4382"/>
    <w:rsid w:val="00AA4513"/>
    <w:rsid w:val="00AA486B"/>
    <w:rsid w:val="00AA643F"/>
    <w:rsid w:val="00AA695D"/>
    <w:rsid w:val="00AA78AA"/>
    <w:rsid w:val="00AA7A9F"/>
    <w:rsid w:val="00AB0877"/>
    <w:rsid w:val="00AB39FB"/>
    <w:rsid w:val="00AB4D9A"/>
    <w:rsid w:val="00AB51E6"/>
    <w:rsid w:val="00AB65ED"/>
    <w:rsid w:val="00AB6C0C"/>
    <w:rsid w:val="00AB7476"/>
    <w:rsid w:val="00AC0089"/>
    <w:rsid w:val="00AC0722"/>
    <w:rsid w:val="00AC11A5"/>
    <w:rsid w:val="00AC1245"/>
    <w:rsid w:val="00AC2BF7"/>
    <w:rsid w:val="00AC4EE6"/>
    <w:rsid w:val="00AC593B"/>
    <w:rsid w:val="00AD014D"/>
    <w:rsid w:val="00AD4C74"/>
    <w:rsid w:val="00AD6204"/>
    <w:rsid w:val="00AD6CB4"/>
    <w:rsid w:val="00AD7F42"/>
    <w:rsid w:val="00AE06BB"/>
    <w:rsid w:val="00AE24A6"/>
    <w:rsid w:val="00AE28DA"/>
    <w:rsid w:val="00AE44E5"/>
    <w:rsid w:val="00AE5C97"/>
    <w:rsid w:val="00AE6F7B"/>
    <w:rsid w:val="00AE79D3"/>
    <w:rsid w:val="00AF0623"/>
    <w:rsid w:val="00AF0CA8"/>
    <w:rsid w:val="00AF25B4"/>
    <w:rsid w:val="00AF37D9"/>
    <w:rsid w:val="00AF7097"/>
    <w:rsid w:val="00AF72F0"/>
    <w:rsid w:val="00B001A7"/>
    <w:rsid w:val="00B00330"/>
    <w:rsid w:val="00B00879"/>
    <w:rsid w:val="00B02116"/>
    <w:rsid w:val="00B035D8"/>
    <w:rsid w:val="00B038C1"/>
    <w:rsid w:val="00B053F7"/>
    <w:rsid w:val="00B073B5"/>
    <w:rsid w:val="00B07E46"/>
    <w:rsid w:val="00B10FE8"/>
    <w:rsid w:val="00B110EC"/>
    <w:rsid w:val="00B13DB4"/>
    <w:rsid w:val="00B14003"/>
    <w:rsid w:val="00B15258"/>
    <w:rsid w:val="00B15E55"/>
    <w:rsid w:val="00B257A3"/>
    <w:rsid w:val="00B260DA"/>
    <w:rsid w:val="00B2745B"/>
    <w:rsid w:val="00B3176E"/>
    <w:rsid w:val="00B341F0"/>
    <w:rsid w:val="00B3477A"/>
    <w:rsid w:val="00B3555B"/>
    <w:rsid w:val="00B355BB"/>
    <w:rsid w:val="00B36EF0"/>
    <w:rsid w:val="00B377A2"/>
    <w:rsid w:val="00B4037A"/>
    <w:rsid w:val="00B4097C"/>
    <w:rsid w:val="00B41619"/>
    <w:rsid w:val="00B41EFE"/>
    <w:rsid w:val="00B41F30"/>
    <w:rsid w:val="00B432FA"/>
    <w:rsid w:val="00B43303"/>
    <w:rsid w:val="00B44B5E"/>
    <w:rsid w:val="00B46436"/>
    <w:rsid w:val="00B4658F"/>
    <w:rsid w:val="00B477A5"/>
    <w:rsid w:val="00B4781F"/>
    <w:rsid w:val="00B50F34"/>
    <w:rsid w:val="00B5147E"/>
    <w:rsid w:val="00B5489F"/>
    <w:rsid w:val="00B55072"/>
    <w:rsid w:val="00B56E57"/>
    <w:rsid w:val="00B57179"/>
    <w:rsid w:val="00B57BDD"/>
    <w:rsid w:val="00B63BC9"/>
    <w:rsid w:val="00B6455C"/>
    <w:rsid w:val="00B64A5F"/>
    <w:rsid w:val="00B65371"/>
    <w:rsid w:val="00B70A6B"/>
    <w:rsid w:val="00B72F54"/>
    <w:rsid w:val="00B73778"/>
    <w:rsid w:val="00B74CE2"/>
    <w:rsid w:val="00B771BA"/>
    <w:rsid w:val="00B77C0E"/>
    <w:rsid w:val="00B77F5A"/>
    <w:rsid w:val="00B8254D"/>
    <w:rsid w:val="00B861FF"/>
    <w:rsid w:val="00B87047"/>
    <w:rsid w:val="00B90164"/>
    <w:rsid w:val="00B90307"/>
    <w:rsid w:val="00B904D9"/>
    <w:rsid w:val="00B91842"/>
    <w:rsid w:val="00B92056"/>
    <w:rsid w:val="00B92F8D"/>
    <w:rsid w:val="00B9530B"/>
    <w:rsid w:val="00B95860"/>
    <w:rsid w:val="00B96AD5"/>
    <w:rsid w:val="00B96C4E"/>
    <w:rsid w:val="00BA1161"/>
    <w:rsid w:val="00BA17E9"/>
    <w:rsid w:val="00BA34FC"/>
    <w:rsid w:val="00BA3C27"/>
    <w:rsid w:val="00BA4B3D"/>
    <w:rsid w:val="00BA534A"/>
    <w:rsid w:val="00BB2A4A"/>
    <w:rsid w:val="00BB51BE"/>
    <w:rsid w:val="00BB5B49"/>
    <w:rsid w:val="00BB7F74"/>
    <w:rsid w:val="00BC0A7C"/>
    <w:rsid w:val="00BC5681"/>
    <w:rsid w:val="00BC6F87"/>
    <w:rsid w:val="00BD1273"/>
    <w:rsid w:val="00BD2C92"/>
    <w:rsid w:val="00BD3B68"/>
    <w:rsid w:val="00BD4176"/>
    <w:rsid w:val="00BD4DF4"/>
    <w:rsid w:val="00BD5488"/>
    <w:rsid w:val="00BD5563"/>
    <w:rsid w:val="00BD6B3D"/>
    <w:rsid w:val="00BE0212"/>
    <w:rsid w:val="00BE3F93"/>
    <w:rsid w:val="00BE446C"/>
    <w:rsid w:val="00BE4DF2"/>
    <w:rsid w:val="00BE5BA6"/>
    <w:rsid w:val="00BE5E63"/>
    <w:rsid w:val="00BE6596"/>
    <w:rsid w:val="00BE694A"/>
    <w:rsid w:val="00BE71A7"/>
    <w:rsid w:val="00BE7C1C"/>
    <w:rsid w:val="00BE7DFA"/>
    <w:rsid w:val="00BF1D22"/>
    <w:rsid w:val="00BF3E9A"/>
    <w:rsid w:val="00BF465F"/>
    <w:rsid w:val="00BF5219"/>
    <w:rsid w:val="00BF69AA"/>
    <w:rsid w:val="00BF77E3"/>
    <w:rsid w:val="00C00E07"/>
    <w:rsid w:val="00C01F77"/>
    <w:rsid w:val="00C036F0"/>
    <w:rsid w:val="00C05589"/>
    <w:rsid w:val="00C05731"/>
    <w:rsid w:val="00C061BC"/>
    <w:rsid w:val="00C10568"/>
    <w:rsid w:val="00C12E0D"/>
    <w:rsid w:val="00C13800"/>
    <w:rsid w:val="00C17DDD"/>
    <w:rsid w:val="00C20C31"/>
    <w:rsid w:val="00C20D81"/>
    <w:rsid w:val="00C214F8"/>
    <w:rsid w:val="00C237FE"/>
    <w:rsid w:val="00C23E89"/>
    <w:rsid w:val="00C30B92"/>
    <w:rsid w:val="00C31139"/>
    <w:rsid w:val="00C31841"/>
    <w:rsid w:val="00C32734"/>
    <w:rsid w:val="00C32783"/>
    <w:rsid w:val="00C332CA"/>
    <w:rsid w:val="00C3333D"/>
    <w:rsid w:val="00C349B6"/>
    <w:rsid w:val="00C34B7A"/>
    <w:rsid w:val="00C365FA"/>
    <w:rsid w:val="00C37420"/>
    <w:rsid w:val="00C40706"/>
    <w:rsid w:val="00C40FD0"/>
    <w:rsid w:val="00C44C4A"/>
    <w:rsid w:val="00C4553A"/>
    <w:rsid w:val="00C46508"/>
    <w:rsid w:val="00C46729"/>
    <w:rsid w:val="00C5056C"/>
    <w:rsid w:val="00C55358"/>
    <w:rsid w:val="00C55804"/>
    <w:rsid w:val="00C578B4"/>
    <w:rsid w:val="00C57C4C"/>
    <w:rsid w:val="00C61373"/>
    <w:rsid w:val="00C665A3"/>
    <w:rsid w:val="00C67318"/>
    <w:rsid w:val="00C674AC"/>
    <w:rsid w:val="00C67F1E"/>
    <w:rsid w:val="00C7347D"/>
    <w:rsid w:val="00C74209"/>
    <w:rsid w:val="00C754CC"/>
    <w:rsid w:val="00C76977"/>
    <w:rsid w:val="00C77EA8"/>
    <w:rsid w:val="00C8168B"/>
    <w:rsid w:val="00C82331"/>
    <w:rsid w:val="00C831DD"/>
    <w:rsid w:val="00C83CFB"/>
    <w:rsid w:val="00C853CE"/>
    <w:rsid w:val="00C8573E"/>
    <w:rsid w:val="00C86084"/>
    <w:rsid w:val="00C87EC3"/>
    <w:rsid w:val="00C90073"/>
    <w:rsid w:val="00C90372"/>
    <w:rsid w:val="00C9094A"/>
    <w:rsid w:val="00C910AF"/>
    <w:rsid w:val="00C92788"/>
    <w:rsid w:val="00C92E01"/>
    <w:rsid w:val="00C94000"/>
    <w:rsid w:val="00C94C25"/>
    <w:rsid w:val="00C94EE0"/>
    <w:rsid w:val="00C95454"/>
    <w:rsid w:val="00CA0502"/>
    <w:rsid w:val="00CA2DBE"/>
    <w:rsid w:val="00CA2EE2"/>
    <w:rsid w:val="00CA42FF"/>
    <w:rsid w:val="00CA4F12"/>
    <w:rsid w:val="00CA5716"/>
    <w:rsid w:val="00CA621E"/>
    <w:rsid w:val="00CA7B31"/>
    <w:rsid w:val="00CA7D24"/>
    <w:rsid w:val="00CB1C2C"/>
    <w:rsid w:val="00CB205B"/>
    <w:rsid w:val="00CB6A37"/>
    <w:rsid w:val="00CB6BF4"/>
    <w:rsid w:val="00CB6DB9"/>
    <w:rsid w:val="00CB7511"/>
    <w:rsid w:val="00CC0685"/>
    <w:rsid w:val="00CC15C0"/>
    <w:rsid w:val="00CC191B"/>
    <w:rsid w:val="00CC577B"/>
    <w:rsid w:val="00CD0330"/>
    <w:rsid w:val="00CD774E"/>
    <w:rsid w:val="00CD7839"/>
    <w:rsid w:val="00CE0AED"/>
    <w:rsid w:val="00CF0E86"/>
    <w:rsid w:val="00CF1FB8"/>
    <w:rsid w:val="00CF323D"/>
    <w:rsid w:val="00CF3D75"/>
    <w:rsid w:val="00CF71BC"/>
    <w:rsid w:val="00D00940"/>
    <w:rsid w:val="00D00C9E"/>
    <w:rsid w:val="00D02923"/>
    <w:rsid w:val="00D03DE4"/>
    <w:rsid w:val="00D04099"/>
    <w:rsid w:val="00D042DA"/>
    <w:rsid w:val="00D04AD8"/>
    <w:rsid w:val="00D05384"/>
    <w:rsid w:val="00D064A9"/>
    <w:rsid w:val="00D1001B"/>
    <w:rsid w:val="00D10C80"/>
    <w:rsid w:val="00D150C0"/>
    <w:rsid w:val="00D204B5"/>
    <w:rsid w:val="00D21617"/>
    <w:rsid w:val="00D22A87"/>
    <w:rsid w:val="00D2386B"/>
    <w:rsid w:val="00D24865"/>
    <w:rsid w:val="00D25D67"/>
    <w:rsid w:val="00D34EF4"/>
    <w:rsid w:val="00D3588E"/>
    <w:rsid w:val="00D3596C"/>
    <w:rsid w:val="00D36DCF"/>
    <w:rsid w:val="00D36F3E"/>
    <w:rsid w:val="00D41B6A"/>
    <w:rsid w:val="00D41FBF"/>
    <w:rsid w:val="00D4209E"/>
    <w:rsid w:val="00D43A47"/>
    <w:rsid w:val="00D43B99"/>
    <w:rsid w:val="00D44252"/>
    <w:rsid w:val="00D45682"/>
    <w:rsid w:val="00D45A85"/>
    <w:rsid w:val="00D5244C"/>
    <w:rsid w:val="00D52462"/>
    <w:rsid w:val="00D5483C"/>
    <w:rsid w:val="00D55705"/>
    <w:rsid w:val="00D570D9"/>
    <w:rsid w:val="00D57EDB"/>
    <w:rsid w:val="00D60C04"/>
    <w:rsid w:val="00D634B5"/>
    <w:rsid w:val="00D6374A"/>
    <w:rsid w:val="00D63AA3"/>
    <w:rsid w:val="00D6644A"/>
    <w:rsid w:val="00D72569"/>
    <w:rsid w:val="00D739DF"/>
    <w:rsid w:val="00D74379"/>
    <w:rsid w:val="00D74775"/>
    <w:rsid w:val="00D76CAB"/>
    <w:rsid w:val="00D809D1"/>
    <w:rsid w:val="00D80C3D"/>
    <w:rsid w:val="00D80E99"/>
    <w:rsid w:val="00D820AD"/>
    <w:rsid w:val="00D83069"/>
    <w:rsid w:val="00D8394E"/>
    <w:rsid w:val="00D857F9"/>
    <w:rsid w:val="00D85956"/>
    <w:rsid w:val="00D85EC9"/>
    <w:rsid w:val="00D86E80"/>
    <w:rsid w:val="00D87A18"/>
    <w:rsid w:val="00D91349"/>
    <w:rsid w:val="00D91745"/>
    <w:rsid w:val="00D91840"/>
    <w:rsid w:val="00D93342"/>
    <w:rsid w:val="00D93757"/>
    <w:rsid w:val="00D952CE"/>
    <w:rsid w:val="00D966B9"/>
    <w:rsid w:val="00D967B2"/>
    <w:rsid w:val="00DA065D"/>
    <w:rsid w:val="00DA289E"/>
    <w:rsid w:val="00DA2D67"/>
    <w:rsid w:val="00DA33C7"/>
    <w:rsid w:val="00DA45A0"/>
    <w:rsid w:val="00DA6D5C"/>
    <w:rsid w:val="00DB1F77"/>
    <w:rsid w:val="00DB2C15"/>
    <w:rsid w:val="00DB3FBB"/>
    <w:rsid w:val="00DB77B6"/>
    <w:rsid w:val="00DB7CA7"/>
    <w:rsid w:val="00DC1705"/>
    <w:rsid w:val="00DC17AD"/>
    <w:rsid w:val="00DC19EA"/>
    <w:rsid w:val="00DC2D69"/>
    <w:rsid w:val="00DC50A2"/>
    <w:rsid w:val="00DC5A4F"/>
    <w:rsid w:val="00DC60E9"/>
    <w:rsid w:val="00DC6FCF"/>
    <w:rsid w:val="00DD1FA8"/>
    <w:rsid w:val="00DD45CA"/>
    <w:rsid w:val="00DD6B83"/>
    <w:rsid w:val="00DD7C00"/>
    <w:rsid w:val="00DD7FE7"/>
    <w:rsid w:val="00DE0E16"/>
    <w:rsid w:val="00DE22B2"/>
    <w:rsid w:val="00DE26DF"/>
    <w:rsid w:val="00DE466B"/>
    <w:rsid w:val="00DE5BAA"/>
    <w:rsid w:val="00DE71EC"/>
    <w:rsid w:val="00DE739F"/>
    <w:rsid w:val="00DE77C3"/>
    <w:rsid w:val="00DE7AEE"/>
    <w:rsid w:val="00DE7B49"/>
    <w:rsid w:val="00DF0F3B"/>
    <w:rsid w:val="00DF29A2"/>
    <w:rsid w:val="00DF6D11"/>
    <w:rsid w:val="00E01B3F"/>
    <w:rsid w:val="00E01FF9"/>
    <w:rsid w:val="00E04EE5"/>
    <w:rsid w:val="00E0685E"/>
    <w:rsid w:val="00E11010"/>
    <w:rsid w:val="00E1189E"/>
    <w:rsid w:val="00E148A0"/>
    <w:rsid w:val="00E15036"/>
    <w:rsid w:val="00E1539D"/>
    <w:rsid w:val="00E153CB"/>
    <w:rsid w:val="00E159B0"/>
    <w:rsid w:val="00E15C28"/>
    <w:rsid w:val="00E16349"/>
    <w:rsid w:val="00E20B8E"/>
    <w:rsid w:val="00E20C65"/>
    <w:rsid w:val="00E22929"/>
    <w:rsid w:val="00E230B9"/>
    <w:rsid w:val="00E24258"/>
    <w:rsid w:val="00E24928"/>
    <w:rsid w:val="00E257C0"/>
    <w:rsid w:val="00E25A0F"/>
    <w:rsid w:val="00E266FB"/>
    <w:rsid w:val="00E274BA"/>
    <w:rsid w:val="00E312C9"/>
    <w:rsid w:val="00E34460"/>
    <w:rsid w:val="00E34960"/>
    <w:rsid w:val="00E355DA"/>
    <w:rsid w:val="00E36260"/>
    <w:rsid w:val="00E36EF4"/>
    <w:rsid w:val="00E37484"/>
    <w:rsid w:val="00E4026D"/>
    <w:rsid w:val="00E4252E"/>
    <w:rsid w:val="00E44677"/>
    <w:rsid w:val="00E44BA2"/>
    <w:rsid w:val="00E45B97"/>
    <w:rsid w:val="00E46AA7"/>
    <w:rsid w:val="00E478A2"/>
    <w:rsid w:val="00E50A6F"/>
    <w:rsid w:val="00E51A8F"/>
    <w:rsid w:val="00E525B5"/>
    <w:rsid w:val="00E55043"/>
    <w:rsid w:val="00E556F9"/>
    <w:rsid w:val="00E56C74"/>
    <w:rsid w:val="00E5773A"/>
    <w:rsid w:val="00E60BFE"/>
    <w:rsid w:val="00E61F34"/>
    <w:rsid w:val="00E63BDC"/>
    <w:rsid w:val="00E651CC"/>
    <w:rsid w:val="00E653D7"/>
    <w:rsid w:val="00E65CC6"/>
    <w:rsid w:val="00E67772"/>
    <w:rsid w:val="00E72355"/>
    <w:rsid w:val="00E7688F"/>
    <w:rsid w:val="00E81BB0"/>
    <w:rsid w:val="00E83A31"/>
    <w:rsid w:val="00E85EE0"/>
    <w:rsid w:val="00E867F9"/>
    <w:rsid w:val="00E87216"/>
    <w:rsid w:val="00E87B14"/>
    <w:rsid w:val="00E90AB6"/>
    <w:rsid w:val="00E90BE5"/>
    <w:rsid w:val="00E948E3"/>
    <w:rsid w:val="00E96653"/>
    <w:rsid w:val="00E96954"/>
    <w:rsid w:val="00EA367C"/>
    <w:rsid w:val="00EA4E25"/>
    <w:rsid w:val="00EA5FBB"/>
    <w:rsid w:val="00EA7CC7"/>
    <w:rsid w:val="00EB074F"/>
    <w:rsid w:val="00EB0AC1"/>
    <w:rsid w:val="00EB33C1"/>
    <w:rsid w:val="00EB42E5"/>
    <w:rsid w:val="00EB5582"/>
    <w:rsid w:val="00EC0E47"/>
    <w:rsid w:val="00EC2915"/>
    <w:rsid w:val="00EC29B5"/>
    <w:rsid w:val="00EC3603"/>
    <w:rsid w:val="00EC4F83"/>
    <w:rsid w:val="00EC5584"/>
    <w:rsid w:val="00EC591A"/>
    <w:rsid w:val="00EC5C30"/>
    <w:rsid w:val="00ED105A"/>
    <w:rsid w:val="00ED1724"/>
    <w:rsid w:val="00ED4EB4"/>
    <w:rsid w:val="00ED5596"/>
    <w:rsid w:val="00ED6C29"/>
    <w:rsid w:val="00EE1A8D"/>
    <w:rsid w:val="00EE4D5B"/>
    <w:rsid w:val="00EE5632"/>
    <w:rsid w:val="00EE6094"/>
    <w:rsid w:val="00EE7B1D"/>
    <w:rsid w:val="00EF0692"/>
    <w:rsid w:val="00EF0C14"/>
    <w:rsid w:val="00EF13E8"/>
    <w:rsid w:val="00EF7063"/>
    <w:rsid w:val="00EF7D89"/>
    <w:rsid w:val="00F00D06"/>
    <w:rsid w:val="00F017BA"/>
    <w:rsid w:val="00F01991"/>
    <w:rsid w:val="00F025F7"/>
    <w:rsid w:val="00F02A68"/>
    <w:rsid w:val="00F0385B"/>
    <w:rsid w:val="00F03D18"/>
    <w:rsid w:val="00F06C01"/>
    <w:rsid w:val="00F130F5"/>
    <w:rsid w:val="00F13A02"/>
    <w:rsid w:val="00F14D09"/>
    <w:rsid w:val="00F152B1"/>
    <w:rsid w:val="00F15E0F"/>
    <w:rsid w:val="00F20098"/>
    <w:rsid w:val="00F20B3B"/>
    <w:rsid w:val="00F21057"/>
    <w:rsid w:val="00F218AD"/>
    <w:rsid w:val="00F22B8A"/>
    <w:rsid w:val="00F233D7"/>
    <w:rsid w:val="00F2342A"/>
    <w:rsid w:val="00F24193"/>
    <w:rsid w:val="00F241A7"/>
    <w:rsid w:val="00F25271"/>
    <w:rsid w:val="00F268E4"/>
    <w:rsid w:val="00F27C79"/>
    <w:rsid w:val="00F3065F"/>
    <w:rsid w:val="00F31908"/>
    <w:rsid w:val="00F31FD2"/>
    <w:rsid w:val="00F33180"/>
    <w:rsid w:val="00F35881"/>
    <w:rsid w:val="00F36B4D"/>
    <w:rsid w:val="00F4146D"/>
    <w:rsid w:val="00F42462"/>
    <w:rsid w:val="00F42820"/>
    <w:rsid w:val="00F42B75"/>
    <w:rsid w:val="00F44E23"/>
    <w:rsid w:val="00F45B8E"/>
    <w:rsid w:val="00F47D2A"/>
    <w:rsid w:val="00F5019B"/>
    <w:rsid w:val="00F5040D"/>
    <w:rsid w:val="00F50E5A"/>
    <w:rsid w:val="00F5349E"/>
    <w:rsid w:val="00F63B30"/>
    <w:rsid w:val="00F64DD6"/>
    <w:rsid w:val="00F6541E"/>
    <w:rsid w:val="00F66A98"/>
    <w:rsid w:val="00F66E4D"/>
    <w:rsid w:val="00F670A6"/>
    <w:rsid w:val="00F675D6"/>
    <w:rsid w:val="00F67734"/>
    <w:rsid w:val="00F67A5C"/>
    <w:rsid w:val="00F70197"/>
    <w:rsid w:val="00F70393"/>
    <w:rsid w:val="00F71CB8"/>
    <w:rsid w:val="00F71E3A"/>
    <w:rsid w:val="00F7225A"/>
    <w:rsid w:val="00F7347E"/>
    <w:rsid w:val="00F73BA6"/>
    <w:rsid w:val="00F744C5"/>
    <w:rsid w:val="00F76E74"/>
    <w:rsid w:val="00F77A22"/>
    <w:rsid w:val="00F77F5A"/>
    <w:rsid w:val="00F81372"/>
    <w:rsid w:val="00F819F2"/>
    <w:rsid w:val="00F81CC8"/>
    <w:rsid w:val="00F8217A"/>
    <w:rsid w:val="00F82DB5"/>
    <w:rsid w:val="00F82E7D"/>
    <w:rsid w:val="00F832B2"/>
    <w:rsid w:val="00F84636"/>
    <w:rsid w:val="00F902F7"/>
    <w:rsid w:val="00F92A25"/>
    <w:rsid w:val="00F93429"/>
    <w:rsid w:val="00F93DE9"/>
    <w:rsid w:val="00F9458D"/>
    <w:rsid w:val="00F95E96"/>
    <w:rsid w:val="00F966D0"/>
    <w:rsid w:val="00F96C3B"/>
    <w:rsid w:val="00FA008C"/>
    <w:rsid w:val="00FA271B"/>
    <w:rsid w:val="00FA3865"/>
    <w:rsid w:val="00FA4B80"/>
    <w:rsid w:val="00FA500C"/>
    <w:rsid w:val="00FA5C5E"/>
    <w:rsid w:val="00FB0F84"/>
    <w:rsid w:val="00FB5035"/>
    <w:rsid w:val="00FB5275"/>
    <w:rsid w:val="00FB5896"/>
    <w:rsid w:val="00FB58AD"/>
    <w:rsid w:val="00FC0B72"/>
    <w:rsid w:val="00FC0F86"/>
    <w:rsid w:val="00FC24D5"/>
    <w:rsid w:val="00FC497E"/>
    <w:rsid w:val="00FC4A65"/>
    <w:rsid w:val="00FD07A7"/>
    <w:rsid w:val="00FD14DA"/>
    <w:rsid w:val="00FD456F"/>
    <w:rsid w:val="00FD5647"/>
    <w:rsid w:val="00FD5A64"/>
    <w:rsid w:val="00FD5B44"/>
    <w:rsid w:val="00FD7BB2"/>
    <w:rsid w:val="00FE201C"/>
    <w:rsid w:val="00FE3432"/>
    <w:rsid w:val="00FE3473"/>
    <w:rsid w:val="00FE3AFA"/>
    <w:rsid w:val="00FE43A3"/>
    <w:rsid w:val="00FE4EE1"/>
    <w:rsid w:val="00FE5D41"/>
    <w:rsid w:val="00FE6BF2"/>
    <w:rsid w:val="00FE6C35"/>
    <w:rsid w:val="00FE7F95"/>
    <w:rsid w:val="00FF230A"/>
    <w:rsid w:val="00FF37DC"/>
    <w:rsid w:val="00FF3C94"/>
    <w:rsid w:val="00FF5744"/>
    <w:rsid w:val="00FF6936"/>
    <w:rsid w:val="00FF7303"/>
    <w:rsid w:val="00FF79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3FD9BD3F-0C54-4B26-BCE2-9809FD1FB2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4146D"/>
    <w:pPr>
      <w:spacing w:after="180" w:line="240" w:lineRule="auto"/>
    </w:pPr>
    <w:rPr>
      <w:rFonts w:ascii="Times New Roman" w:eastAsia="SimSun" w:hAnsi="Times New Roman" w:cs="Times New Roman"/>
      <w:sz w:val="20"/>
      <w:szCs w:val="20"/>
      <w:lang w:val="en-GB"/>
    </w:rPr>
  </w:style>
  <w:style w:type="paragraph" w:styleId="Heading3">
    <w:name w:val="heading 3"/>
    <w:basedOn w:val="Normal"/>
    <w:next w:val="Normal"/>
    <w:link w:val="Heading3Char"/>
    <w:uiPriority w:val="9"/>
    <w:semiHidden/>
    <w:unhideWhenUsed/>
    <w:qFormat/>
    <w:rsid w:val="00F4146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F4146D"/>
    <w:pPr>
      <w:spacing w:before="120" w:after="180"/>
      <w:ind w:left="1418" w:hanging="1418"/>
      <w:outlineLvl w:val="3"/>
    </w:pPr>
    <w:rPr>
      <w:rFonts w:ascii="Arial" w:eastAsia="SimSun" w:hAnsi="Arial" w:cs="Times New Roman"/>
      <w:color w:val="auto"/>
      <w:szCs w:val="20"/>
    </w:rPr>
  </w:style>
  <w:style w:type="paragraph" w:styleId="Heading5">
    <w:name w:val="heading 5"/>
    <w:aliases w:val="h5,Heading5,H5,Head5,M5,mh2,Module heading 2,heading 8,Numbered Sub-list,Heading 81"/>
    <w:basedOn w:val="Heading4"/>
    <w:next w:val="Normal"/>
    <w:link w:val="Heading5Char"/>
    <w:qFormat/>
    <w:rsid w:val="00F4146D"/>
    <w:pPr>
      <w:ind w:left="1701" w:hanging="1701"/>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4146D"/>
    <w:rPr>
      <w:rFonts w:ascii="Arial" w:eastAsia="SimSun" w:hAnsi="Arial" w:cs="Times New Roman"/>
      <w:sz w:val="24"/>
      <w:szCs w:val="20"/>
      <w:lang w:val="en-GB"/>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F4146D"/>
    <w:rPr>
      <w:rFonts w:ascii="Arial" w:eastAsia="SimSun" w:hAnsi="Arial" w:cs="Times New Roman"/>
      <w:szCs w:val="20"/>
      <w:lang w:val="en-GB"/>
    </w:rPr>
  </w:style>
  <w:style w:type="paragraph" w:customStyle="1" w:styleId="EQ">
    <w:name w:val="EQ"/>
    <w:basedOn w:val="Normal"/>
    <w:next w:val="Normal"/>
    <w:link w:val="EQChar"/>
    <w:rsid w:val="00F4146D"/>
    <w:pPr>
      <w:keepLines/>
      <w:tabs>
        <w:tab w:val="center" w:pos="4536"/>
        <w:tab w:val="right" w:pos="9072"/>
      </w:tabs>
    </w:pPr>
    <w:rPr>
      <w:noProof/>
    </w:rPr>
  </w:style>
  <w:style w:type="paragraph" w:customStyle="1" w:styleId="NO">
    <w:name w:val="NO"/>
    <w:basedOn w:val="Normal"/>
    <w:link w:val="NOChar"/>
    <w:rsid w:val="00F4146D"/>
    <w:pPr>
      <w:keepLines/>
      <w:ind w:left="1135" w:hanging="851"/>
    </w:pPr>
  </w:style>
  <w:style w:type="character" w:customStyle="1" w:styleId="NOChar">
    <w:name w:val="NO Char"/>
    <w:link w:val="NO"/>
    <w:rsid w:val="00F4146D"/>
    <w:rPr>
      <w:rFonts w:ascii="Times New Roman" w:eastAsia="SimSun" w:hAnsi="Times New Roman" w:cs="Times New Roman"/>
      <w:sz w:val="20"/>
      <w:szCs w:val="20"/>
      <w:lang w:val="en-GB"/>
    </w:rPr>
  </w:style>
  <w:style w:type="paragraph" w:customStyle="1" w:styleId="B1">
    <w:name w:val="B1"/>
    <w:basedOn w:val="Normal"/>
    <w:link w:val="B1Char"/>
    <w:rsid w:val="00F4146D"/>
    <w:pPr>
      <w:ind w:left="568" w:hanging="284"/>
    </w:pPr>
  </w:style>
  <w:style w:type="character" w:customStyle="1" w:styleId="B1Char">
    <w:name w:val="B1 Char"/>
    <w:link w:val="B1"/>
    <w:rsid w:val="00F4146D"/>
    <w:rPr>
      <w:rFonts w:ascii="Times New Roman" w:eastAsia="SimSun" w:hAnsi="Times New Roman" w:cs="Times New Roman"/>
      <w:sz w:val="20"/>
      <w:szCs w:val="20"/>
      <w:lang w:val="en-GB"/>
    </w:rPr>
  </w:style>
  <w:style w:type="character" w:customStyle="1" w:styleId="EQChar">
    <w:name w:val="EQ Char"/>
    <w:link w:val="EQ"/>
    <w:locked/>
    <w:rsid w:val="00F4146D"/>
    <w:rPr>
      <w:rFonts w:ascii="Times New Roman" w:eastAsia="SimSun" w:hAnsi="Times New Roman" w:cs="Times New Roman"/>
      <w:noProof/>
      <w:sz w:val="20"/>
      <w:szCs w:val="20"/>
      <w:lang w:val="en-GB"/>
    </w:rPr>
  </w:style>
  <w:style w:type="character" w:customStyle="1" w:styleId="Heading3Char">
    <w:name w:val="Heading 3 Char"/>
    <w:basedOn w:val="DefaultParagraphFont"/>
    <w:link w:val="Heading3"/>
    <w:uiPriority w:val="9"/>
    <w:semiHidden/>
    <w:rsid w:val="00F4146D"/>
    <w:rPr>
      <w:rFonts w:asciiTheme="majorHAnsi" w:eastAsiaTheme="majorEastAsia" w:hAnsiTheme="majorHAnsi" w:cstheme="majorBidi"/>
      <w:color w:val="1F3763" w:themeColor="accent1" w:themeShade="7F"/>
      <w:sz w:val="24"/>
      <w:szCs w:val="24"/>
      <w:lang w:val="en-GB"/>
    </w:rPr>
  </w:style>
  <w:style w:type="paragraph" w:customStyle="1" w:styleId="CRCoverPage">
    <w:name w:val="CR Cover Page"/>
    <w:rsid w:val="000D11B7"/>
    <w:pPr>
      <w:spacing w:after="120" w:line="240" w:lineRule="auto"/>
    </w:pPr>
    <w:rPr>
      <w:rFonts w:ascii="Arial" w:eastAsia="Times New Roman" w:hAnsi="Arial" w:cs="Times New Roman"/>
      <w:sz w:val="20"/>
      <w:szCs w:val="20"/>
      <w:lang w:val="en-GB"/>
    </w:rPr>
  </w:style>
  <w:style w:type="character" w:styleId="Hyperlink">
    <w:name w:val="Hyperlink"/>
    <w:rsid w:val="000D11B7"/>
    <w:rPr>
      <w:color w:val="0000FF"/>
      <w:u w:val="single"/>
    </w:rPr>
  </w:style>
  <w:style w:type="paragraph" w:styleId="BalloonText">
    <w:name w:val="Balloon Text"/>
    <w:basedOn w:val="Normal"/>
    <w:link w:val="BalloonTextChar"/>
    <w:uiPriority w:val="99"/>
    <w:semiHidden/>
    <w:unhideWhenUsed/>
    <w:rsid w:val="000D11B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D11B7"/>
    <w:rPr>
      <w:rFonts w:ascii="Segoe UI" w:eastAsia="SimSun"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theme" Target="theme/theme1.xml"/><Relationship Id="rId5" Type="http://schemas.openxmlformats.org/officeDocument/2006/relationships/endnotes" Target="endnotes.xml"/><Relationship Id="rId10" Type="http://schemas.microsoft.com/office/2011/relationships/people" Target="people.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1032</TotalTime>
  <Pages>3</Pages>
  <Words>1341</Words>
  <Characters>7650</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Nurminen, Riikka (Nokia - FI/Espoo)</dc:creator>
  <cp:keywords/>
  <dc:description/>
  <cp:lastModifiedBy>Nurminen, Riikka (Nokia - FI/Espoo)</cp:lastModifiedBy>
  <cp:revision>8</cp:revision>
  <dcterms:created xsi:type="dcterms:W3CDTF">2019-02-11T14:57:00Z</dcterms:created>
  <dcterms:modified xsi:type="dcterms:W3CDTF">2019-02-15T13:14:00Z</dcterms:modified>
</cp:coreProperties>
</file>